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4E" w:rsidRDefault="006E0052">
      <w:pPr>
        <w:pStyle w:val="Title"/>
      </w:pPr>
      <w:r>
        <w:t xml:space="preserve">Alaska's Public School </w:t>
      </w:r>
    </w:p>
    <w:p w:rsidR="00E7014E" w:rsidRDefault="006E0052">
      <w:pPr>
        <w:jc w:val="center"/>
        <w:rPr>
          <w:b/>
          <w:bCs/>
          <w:sz w:val="52"/>
        </w:rPr>
      </w:pPr>
      <w:r>
        <w:rPr>
          <w:b/>
          <w:bCs/>
          <w:sz w:val="52"/>
        </w:rPr>
        <w:t>Funding Formula:</w:t>
      </w:r>
    </w:p>
    <w:p w:rsidR="00E7014E" w:rsidRDefault="00E7014E">
      <w:pPr>
        <w:rPr>
          <w:b/>
          <w:bCs/>
          <w:sz w:val="52"/>
        </w:rPr>
      </w:pPr>
    </w:p>
    <w:p w:rsidR="00E7014E" w:rsidRPr="00BD39FB" w:rsidRDefault="006E0052" w:rsidP="00BD39FB">
      <w:pPr>
        <w:pStyle w:val="Subtitle"/>
        <w:jc w:val="center"/>
        <w:rPr>
          <w:rFonts w:ascii="Palatino" w:eastAsia="Times New Roman" w:hAnsi="Palatino" w:cs="Times New Roman"/>
          <w:b/>
          <w:bCs/>
          <w:color w:val="auto"/>
          <w:spacing w:val="0"/>
          <w:sz w:val="52"/>
          <w:szCs w:val="20"/>
        </w:rPr>
      </w:pPr>
      <w:r w:rsidRPr="00BD39FB">
        <w:rPr>
          <w:rFonts w:ascii="Palatino" w:eastAsia="Times New Roman" w:hAnsi="Palatino" w:cs="Times New Roman"/>
          <w:b/>
          <w:bCs/>
          <w:color w:val="auto"/>
          <w:spacing w:val="0"/>
          <w:sz w:val="52"/>
          <w:szCs w:val="20"/>
        </w:rPr>
        <w:t>A Report to the Alaska</w:t>
      </w:r>
    </w:p>
    <w:p w:rsidR="00E7014E" w:rsidRDefault="006E0052" w:rsidP="00BD39FB">
      <w:pPr>
        <w:pStyle w:val="Subtitle"/>
        <w:jc w:val="center"/>
        <w:rPr>
          <w:sz w:val="24"/>
        </w:rPr>
      </w:pPr>
      <w:r w:rsidRPr="00BD39FB">
        <w:rPr>
          <w:rFonts w:ascii="Palatino" w:eastAsia="Times New Roman" w:hAnsi="Palatino" w:cs="Times New Roman"/>
          <w:b/>
          <w:bCs/>
          <w:color w:val="auto"/>
          <w:spacing w:val="0"/>
          <w:sz w:val="52"/>
          <w:szCs w:val="20"/>
        </w:rPr>
        <w:t>State Legislature</w:t>
      </w:r>
    </w:p>
    <w:p w:rsidR="00E7014E" w:rsidRPr="006E0052" w:rsidRDefault="00E7014E">
      <w:pPr>
        <w:rPr>
          <w:sz w:val="240"/>
          <w:szCs w:val="240"/>
        </w:rPr>
      </w:pPr>
    </w:p>
    <w:p w:rsidR="00E7014E" w:rsidRDefault="009B1102">
      <w:pPr>
        <w:jc w:val="center"/>
        <w:rPr>
          <w:noProof/>
        </w:rPr>
      </w:pPr>
      <w:r>
        <w:rPr>
          <w:noProof/>
        </w:rPr>
        <w:drawing>
          <wp:inline distT="0" distB="0" distL="0" distR="0">
            <wp:extent cx="2854325" cy="2592705"/>
            <wp:effectExtent l="0" t="0" r="3175" b="0"/>
            <wp:docPr id="1" name="Picture 1" descr="Alaska Department of Education &amp; Early Develop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LESERVER1\readonly\Logos EED\Black &amp; White EED.tif"/>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2592705"/>
                    </a:xfrm>
                    <a:prstGeom prst="rect">
                      <a:avLst/>
                    </a:prstGeom>
                    <a:noFill/>
                    <a:ln>
                      <a:noFill/>
                    </a:ln>
                  </pic:spPr>
                </pic:pic>
              </a:graphicData>
            </a:graphic>
          </wp:inline>
        </w:drawing>
      </w:r>
    </w:p>
    <w:p w:rsidR="00E7014E" w:rsidRPr="006E0052" w:rsidRDefault="00E7014E">
      <w:pPr>
        <w:jc w:val="center"/>
        <w:rPr>
          <w:noProof/>
          <w:sz w:val="96"/>
          <w:szCs w:val="96"/>
        </w:rPr>
      </w:pPr>
    </w:p>
    <w:p w:rsidR="00ED2FBB" w:rsidRDefault="006E0052" w:rsidP="00ED2FBB">
      <w:pPr>
        <w:jc w:val="center"/>
        <w:rPr>
          <w:b/>
          <w:sz w:val="28"/>
          <w:szCs w:val="28"/>
        </w:rPr>
      </w:pPr>
      <w:r w:rsidRPr="006E0052">
        <w:rPr>
          <w:b/>
          <w:sz w:val="28"/>
          <w:szCs w:val="28"/>
        </w:rPr>
        <w:t>January 15, 2001</w:t>
      </w:r>
      <w:r w:rsidR="00ED2FBB">
        <w:rPr>
          <w:b/>
          <w:sz w:val="28"/>
          <w:szCs w:val="28"/>
        </w:rPr>
        <w:br w:type="page"/>
      </w:r>
    </w:p>
    <w:p w:rsidR="00ED2FBB" w:rsidRDefault="00ED2FBB" w:rsidP="00ED2FBB">
      <w:pPr>
        <w:jc w:val="center"/>
        <w:rPr>
          <w:b/>
          <w:sz w:val="28"/>
          <w:szCs w:val="28"/>
        </w:rPr>
        <w:sectPr w:rsidR="00ED2FBB" w:rsidSect="001413C5">
          <w:headerReference w:type="default" r:id="rId9"/>
          <w:footerReference w:type="first" r:id="rId10"/>
          <w:pgSz w:w="12240" w:h="15840" w:code="1"/>
          <w:pgMar w:top="1440" w:right="1440" w:bottom="1440" w:left="1440" w:header="720" w:footer="720" w:gutter="0"/>
          <w:paperSrc w:first="15" w:other="15"/>
          <w:pgBorders w:offsetFrom="page">
            <w:top w:val="single" w:sz="48" w:space="24" w:color="auto"/>
            <w:left w:val="single" w:sz="48" w:space="24" w:color="auto"/>
            <w:bottom w:val="single" w:sz="48" w:space="24" w:color="auto"/>
            <w:right w:val="single" w:sz="48" w:space="24" w:color="auto"/>
          </w:pgBorders>
          <w:cols w:space="720"/>
          <w:titlePg/>
          <w:docGrid w:linePitch="326"/>
        </w:sectPr>
      </w:pPr>
    </w:p>
    <w:p w:rsidR="00ED2FBB" w:rsidRPr="00ED2FBB" w:rsidRDefault="00ED2FBB" w:rsidP="00ED2FBB">
      <w:pPr>
        <w:jc w:val="center"/>
        <w:rPr>
          <w:b/>
          <w:bCs/>
          <w:sz w:val="36"/>
        </w:rPr>
      </w:pPr>
      <w:r w:rsidRPr="00ED2FBB">
        <w:rPr>
          <w:b/>
          <w:bCs/>
          <w:sz w:val="36"/>
        </w:rPr>
        <w:lastRenderedPageBreak/>
        <w:t>Alaska's Public School</w:t>
      </w:r>
    </w:p>
    <w:p w:rsidR="00ED2FBB" w:rsidRPr="00ED2FBB" w:rsidRDefault="00ED2FBB" w:rsidP="00ED2FBB">
      <w:pPr>
        <w:jc w:val="center"/>
        <w:rPr>
          <w:b/>
          <w:bCs/>
          <w:sz w:val="36"/>
        </w:rPr>
      </w:pPr>
      <w:r w:rsidRPr="00ED2FBB">
        <w:rPr>
          <w:b/>
          <w:bCs/>
          <w:sz w:val="36"/>
        </w:rPr>
        <w:t>Funding Formula:</w:t>
      </w:r>
    </w:p>
    <w:p w:rsidR="00ED2FBB" w:rsidRPr="00ED2FBB" w:rsidRDefault="00ED2FBB" w:rsidP="00ED2FBB">
      <w:pPr>
        <w:jc w:val="center"/>
        <w:rPr>
          <w:b/>
          <w:bCs/>
          <w:sz w:val="36"/>
        </w:rPr>
      </w:pPr>
    </w:p>
    <w:p w:rsidR="00ED2FBB" w:rsidRPr="00ED2FBB" w:rsidRDefault="00ED2FBB" w:rsidP="00ED2FBB">
      <w:pPr>
        <w:keepNext/>
        <w:jc w:val="center"/>
        <w:outlineLvl w:val="0"/>
        <w:rPr>
          <w:b/>
          <w:sz w:val="36"/>
        </w:rPr>
      </w:pPr>
      <w:r w:rsidRPr="00ED2FBB">
        <w:rPr>
          <w:b/>
          <w:sz w:val="36"/>
        </w:rPr>
        <w:t>A Report to the Alaska</w:t>
      </w:r>
    </w:p>
    <w:p w:rsidR="00ED2FBB" w:rsidRPr="00ED2FBB" w:rsidRDefault="00ED2FBB" w:rsidP="00ED2FBB">
      <w:pPr>
        <w:keepNext/>
        <w:jc w:val="center"/>
        <w:outlineLvl w:val="0"/>
        <w:rPr>
          <w:b/>
          <w:sz w:val="36"/>
        </w:rPr>
      </w:pPr>
      <w:r w:rsidRPr="00ED2FBB">
        <w:rPr>
          <w:b/>
          <w:sz w:val="36"/>
        </w:rPr>
        <w:t>State Legislature</w:t>
      </w:r>
    </w:p>
    <w:p w:rsidR="00ED2FBB" w:rsidRPr="00ED2FBB" w:rsidRDefault="00ED2FBB" w:rsidP="00ED2FBB">
      <w:pPr>
        <w:keepNext/>
        <w:jc w:val="center"/>
        <w:outlineLvl w:val="0"/>
        <w:rPr>
          <w:b/>
          <w:sz w:val="36"/>
        </w:rPr>
      </w:pPr>
    </w:p>
    <w:p w:rsidR="00ED2FBB" w:rsidRPr="00ED2FBB" w:rsidRDefault="00ED2FBB" w:rsidP="00ED2FBB">
      <w:pPr>
        <w:keepNext/>
        <w:jc w:val="center"/>
        <w:outlineLvl w:val="1"/>
        <w:rPr>
          <w:b/>
          <w:bCs/>
          <w:sz w:val="28"/>
        </w:rPr>
      </w:pPr>
      <w:r w:rsidRPr="00ED2FBB">
        <w:rPr>
          <w:b/>
          <w:bCs/>
          <w:sz w:val="28"/>
        </w:rPr>
        <w:t>January 15, 2001</w:t>
      </w:r>
    </w:p>
    <w:p w:rsidR="00ED2FBB" w:rsidRPr="00ED2FBB" w:rsidRDefault="00ED2FBB" w:rsidP="00ED2FBB">
      <w:pPr>
        <w:jc w:val="center"/>
        <w:rPr>
          <w:sz w:val="72"/>
          <w:szCs w:val="72"/>
        </w:rPr>
      </w:pPr>
    </w:p>
    <w:p w:rsidR="00ED2FBB" w:rsidRPr="00ED2FBB" w:rsidRDefault="00ED2FBB" w:rsidP="008C30B3">
      <w:pPr>
        <w:pStyle w:val="Heading1"/>
      </w:pPr>
      <w:r w:rsidRPr="00ED2FBB">
        <w:t>TABLE OF CONTENTS</w:t>
      </w:r>
    </w:p>
    <w:p w:rsidR="00ED2FBB" w:rsidRPr="00ED2FBB" w:rsidRDefault="00ED2FBB" w:rsidP="008C30B3">
      <w:pPr>
        <w:rPr>
          <w:sz w:val="48"/>
          <w:szCs w:val="48"/>
        </w:rPr>
      </w:pPr>
    </w:p>
    <w:p w:rsidR="00ED2FBB" w:rsidRPr="00ED2FBB" w:rsidRDefault="00ED2FBB" w:rsidP="001413C5">
      <w:pPr>
        <w:jc w:val="right"/>
        <w:rPr>
          <w:b/>
          <w:bCs/>
          <w:sz w:val="28"/>
        </w:rPr>
      </w:pPr>
      <w:r w:rsidRPr="00ED2FBB">
        <w:tab/>
      </w:r>
      <w:r w:rsidRPr="00ED2FBB">
        <w:rPr>
          <w:b/>
          <w:bCs/>
          <w:sz w:val="28"/>
          <w:u w:val="single"/>
        </w:rPr>
        <w:t>Pages</w:t>
      </w:r>
    </w:p>
    <w:p w:rsidR="00ED2FBB" w:rsidRPr="00ED2FBB" w:rsidRDefault="00ED2FBB" w:rsidP="008C30B3"/>
    <w:p w:rsidR="00ED2FBB" w:rsidRPr="00ED2FBB" w:rsidRDefault="00ED2FBB" w:rsidP="001413C5">
      <w:pPr>
        <w:tabs>
          <w:tab w:val="left" w:pos="8550"/>
        </w:tabs>
        <w:rPr>
          <w:b/>
          <w:bCs/>
        </w:rPr>
      </w:pPr>
      <w:r w:rsidRPr="00ED2FBB">
        <w:rPr>
          <w:b/>
          <w:bCs/>
          <w:sz w:val="28"/>
        </w:rPr>
        <w:t>Executive Summary</w:t>
      </w:r>
      <w:r w:rsidR="001413C5" w:rsidRPr="001413C5">
        <w:rPr>
          <w:b/>
          <w:bCs/>
          <w:sz w:val="28"/>
          <w:u w:val="dottedHeavy"/>
        </w:rPr>
        <w:tab/>
      </w:r>
      <w:r w:rsidRPr="00ED2FBB">
        <w:rPr>
          <w:b/>
          <w:bCs/>
          <w:sz w:val="28"/>
        </w:rPr>
        <w:t>1-4</w:t>
      </w:r>
    </w:p>
    <w:p w:rsidR="00ED2FBB" w:rsidRPr="00ED2FBB" w:rsidRDefault="00ED2FBB" w:rsidP="001413C5">
      <w:pPr>
        <w:jc w:val="both"/>
        <w:rPr>
          <w:b/>
          <w:bCs/>
          <w:sz w:val="72"/>
          <w:szCs w:val="72"/>
        </w:rPr>
      </w:pPr>
    </w:p>
    <w:p w:rsidR="00ED2FBB" w:rsidRPr="00ED2FBB" w:rsidRDefault="00ED2FBB" w:rsidP="001413C5">
      <w:pPr>
        <w:tabs>
          <w:tab w:val="left" w:pos="900"/>
          <w:tab w:val="left" w:pos="8460"/>
        </w:tabs>
        <w:jc w:val="both"/>
      </w:pPr>
      <w:r w:rsidRPr="00ED2FBB">
        <w:rPr>
          <w:b/>
          <w:bCs/>
        </w:rPr>
        <w:t>TAB 1</w:t>
      </w:r>
      <w:r w:rsidRPr="00ED2FBB">
        <w:t>-</w:t>
      </w:r>
      <w:r w:rsidR="001413C5">
        <w:tab/>
      </w:r>
      <w:r w:rsidRPr="00ED2FBB">
        <w:rPr>
          <w:b/>
          <w:bCs/>
        </w:rPr>
        <w:t>District Cost Factors</w:t>
      </w:r>
      <w:r w:rsidR="001413C5" w:rsidRPr="001413C5">
        <w:rPr>
          <w:u w:val="dottedHeavy"/>
        </w:rPr>
        <w:tab/>
      </w:r>
      <w:r w:rsidRPr="00ED2FBB">
        <w:rPr>
          <w:b/>
          <w:bCs/>
        </w:rPr>
        <w:t>1-16</w:t>
      </w:r>
    </w:p>
    <w:p w:rsidR="00ED2FBB" w:rsidRPr="00ED2FBB" w:rsidRDefault="00ED2FBB" w:rsidP="001413C5">
      <w:pPr>
        <w:jc w:val="both"/>
        <w:rPr>
          <w:sz w:val="96"/>
          <w:szCs w:val="96"/>
        </w:rPr>
      </w:pPr>
    </w:p>
    <w:p w:rsidR="00ED2FBB" w:rsidRPr="001413C5" w:rsidRDefault="00ED2FBB" w:rsidP="001413C5">
      <w:pPr>
        <w:tabs>
          <w:tab w:val="left" w:pos="900"/>
          <w:tab w:val="left" w:pos="8460"/>
        </w:tabs>
        <w:jc w:val="both"/>
        <w:rPr>
          <w:b/>
          <w:bCs/>
        </w:rPr>
      </w:pPr>
      <w:r w:rsidRPr="00ED2FBB">
        <w:rPr>
          <w:b/>
          <w:bCs/>
        </w:rPr>
        <w:t>TAB 2</w:t>
      </w:r>
      <w:r w:rsidRPr="001413C5">
        <w:rPr>
          <w:b/>
          <w:bCs/>
        </w:rPr>
        <w:t>-</w:t>
      </w:r>
      <w:r w:rsidR="001413C5">
        <w:rPr>
          <w:b/>
          <w:bCs/>
        </w:rPr>
        <w:tab/>
      </w:r>
      <w:r w:rsidRPr="00ED2FBB">
        <w:rPr>
          <w:b/>
          <w:bCs/>
        </w:rPr>
        <w:t>Comparison of Old to New Funding Formula</w:t>
      </w:r>
      <w:r w:rsidRPr="001413C5">
        <w:rPr>
          <w:b/>
          <w:bCs/>
          <w:u w:val="dottedHeavy"/>
        </w:rPr>
        <w:tab/>
      </w:r>
      <w:r w:rsidRPr="00ED2FBB">
        <w:rPr>
          <w:b/>
          <w:bCs/>
        </w:rPr>
        <w:t>1-14</w:t>
      </w:r>
    </w:p>
    <w:p w:rsidR="00ED2FBB" w:rsidRPr="00ED2FBB" w:rsidRDefault="00ED2FBB" w:rsidP="001413C5">
      <w:pPr>
        <w:jc w:val="both"/>
        <w:rPr>
          <w:sz w:val="96"/>
          <w:szCs w:val="96"/>
        </w:rPr>
      </w:pPr>
    </w:p>
    <w:p w:rsidR="00ED2FBB" w:rsidRPr="001413C5" w:rsidRDefault="00ED2FBB" w:rsidP="001413C5">
      <w:pPr>
        <w:tabs>
          <w:tab w:val="left" w:pos="900"/>
          <w:tab w:val="left" w:pos="8460"/>
        </w:tabs>
        <w:jc w:val="both"/>
        <w:rPr>
          <w:b/>
          <w:bCs/>
        </w:rPr>
      </w:pPr>
      <w:r w:rsidRPr="00ED2FBB">
        <w:rPr>
          <w:b/>
          <w:bCs/>
        </w:rPr>
        <w:t>TAB 3</w:t>
      </w:r>
      <w:r w:rsidRPr="001413C5">
        <w:rPr>
          <w:b/>
          <w:bCs/>
        </w:rPr>
        <w:t>-</w:t>
      </w:r>
      <w:r w:rsidRPr="001413C5">
        <w:rPr>
          <w:b/>
          <w:bCs/>
        </w:rPr>
        <w:tab/>
      </w:r>
      <w:r w:rsidRPr="00ED2FBB">
        <w:rPr>
          <w:b/>
          <w:bCs/>
        </w:rPr>
        <w:t>Educational Adequacy</w:t>
      </w:r>
      <w:r w:rsidRPr="001413C5">
        <w:rPr>
          <w:b/>
          <w:bCs/>
          <w:u w:val="dottedHeavy"/>
        </w:rPr>
        <w:tab/>
      </w:r>
      <w:r w:rsidRPr="00ED2FBB">
        <w:rPr>
          <w:b/>
          <w:bCs/>
        </w:rPr>
        <w:t>1-34</w:t>
      </w:r>
    </w:p>
    <w:p w:rsidR="00ED2FBB" w:rsidRPr="00ED2FBB" w:rsidRDefault="00ED2FBB" w:rsidP="008C30B3">
      <w:pPr>
        <w:rPr>
          <w:sz w:val="144"/>
          <w:szCs w:val="144"/>
        </w:rPr>
      </w:pPr>
    </w:p>
    <w:p w:rsidR="00ED2FBB" w:rsidRPr="00ED2FBB" w:rsidRDefault="00ED2FBB" w:rsidP="001413C5">
      <w:pPr>
        <w:jc w:val="center"/>
        <w:rPr>
          <w:b/>
          <w:bCs/>
        </w:rPr>
      </w:pPr>
      <w:r w:rsidRPr="00ED2FBB">
        <w:rPr>
          <w:b/>
          <w:bCs/>
        </w:rPr>
        <w:t>Shirley J. Holloway, Ph.D.</w:t>
      </w:r>
    </w:p>
    <w:p w:rsidR="00ED2FBB" w:rsidRPr="00ED2FBB" w:rsidRDefault="00ED2FBB" w:rsidP="001413C5">
      <w:pPr>
        <w:jc w:val="center"/>
        <w:rPr>
          <w:b/>
          <w:bCs/>
        </w:rPr>
      </w:pPr>
      <w:r w:rsidRPr="00ED2FBB">
        <w:rPr>
          <w:b/>
          <w:bCs/>
        </w:rPr>
        <w:t>Commissioner, Department of Education &amp; Early Development</w:t>
      </w:r>
    </w:p>
    <w:p w:rsidR="00ED2FBB" w:rsidRPr="00ED2FBB" w:rsidRDefault="00ED2FBB" w:rsidP="008C30B3">
      <w:pPr>
        <w:rPr>
          <w:b/>
          <w:bCs/>
        </w:rPr>
      </w:pPr>
    </w:p>
    <w:p w:rsidR="00BB76FF" w:rsidRDefault="00BB76FF" w:rsidP="008C30B3">
      <w:pPr>
        <w:rPr>
          <w:b/>
          <w:sz w:val="28"/>
          <w:szCs w:val="28"/>
        </w:rPr>
        <w:sectPr w:rsidR="00BB76FF" w:rsidSect="00BB76FF">
          <w:headerReference w:type="default" r:id="rId11"/>
          <w:footerReference w:type="default" r:id="rId12"/>
          <w:footerReference w:type="first" r:id="rId13"/>
          <w:pgSz w:w="12240" w:h="15840" w:code="1"/>
          <w:pgMar w:top="1440" w:right="1440" w:bottom="1440" w:left="1800" w:header="720" w:footer="720" w:gutter="0"/>
          <w:paperSrc w:first="15" w:other="15"/>
          <w:pgNumType w:fmt="lowerRoman" w:start="1"/>
          <w:cols w:space="720"/>
          <w:titlePg/>
          <w:docGrid w:linePitch="326"/>
        </w:sectPr>
      </w:pPr>
    </w:p>
    <w:p w:rsidR="00ED2FBB" w:rsidRPr="00896B05" w:rsidRDefault="007D61E7" w:rsidP="00A51B5C">
      <w:pPr>
        <w:pStyle w:val="Heading1"/>
        <w:rPr>
          <w:color w:val="FFFFFF" w:themeColor="background1"/>
          <w:sz w:val="16"/>
          <w:szCs w:val="16"/>
        </w:rPr>
      </w:pPr>
      <w:r w:rsidRPr="00896B05">
        <w:rPr>
          <w:color w:val="FFFFFF" w:themeColor="background1"/>
          <w:sz w:val="16"/>
          <w:szCs w:val="16"/>
        </w:rPr>
        <w:lastRenderedPageBreak/>
        <w:t>Public School Funding Formula</w:t>
      </w:r>
    </w:p>
    <w:p w:rsidR="007D61E7" w:rsidRPr="00896B05" w:rsidRDefault="007D61E7" w:rsidP="00A51B5C">
      <w:pPr>
        <w:pStyle w:val="Heading3"/>
        <w:rPr>
          <w:color w:val="FFFFFF" w:themeColor="background1"/>
          <w:sz w:val="16"/>
          <w:szCs w:val="16"/>
        </w:rPr>
      </w:pPr>
      <w:r w:rsidRPr="00896B05">
        <w:rPr>
          <w:color w:val="FFFFFF" w:themeColor="background1"/>
          <w:sz w:val="16"/>
          <w:szCs w:val="16"/>
        </w:rPr>
        <w:t>Executive Summary</w:t>
      </w:r>
    </w:p>
    <w:p w:rsidR="00400EFB" w:rsidRDefault="00400EFB" w:rsidP="00400EFB">
      <w:pPr>
        <w:pStyle w:val="BodyText"/>
        <w:jc w:val="both"/>
      </w:pPr>
      <w:r>
        <w:t>The passage of Senate Bill 36, Ch. 83, SLA 1998, carried with it certain reporting requirements for the Department of Education &amp; Early Development to the 22nd legislature by January 15, 2001.  Following is a brief summary of each of the three required reports.</w:t>
      </w:r>
    </w:p>
    <w:p w:rsidR="00400EFB" w:rsidRDefault="00400EFB" w:rsidP="00400EFB">
      <w:pPr>
        <w:jc w:val="both"/>
        <w:rPr>
          <w:b/>
          <w:bCs/>
        </w:rPr>
      </w:pPr>
    </w:p>
    <w:p w:rsidR="00400EFB" w:rsidRPr="00400EFB" w:rsidRDefault="00400EFB" w:rsidP="00400EFB">
      <w:pPr>
        <w:pStyle w:val="Heading5"/>
      </w:pPr>
      <w:r w:rsidRPr="00400EFB">
        <w:t>Tab 1  District Cost Factors</w:t>
      </w:r>
    </w:p>
    <w:p w:rsidR="00400EFB" w:rsidRDefault="00400EFB" w:rsidP="00400EFB">
      <w:pPr>
        <w:jc w:val="both"/>
        <w:rPr>
          <w:b/>
          <w:bCs/>
        </w:rPr>
      </w:pPr>
    </w:p>
    <w:p w:rsidR="00400EFB" w:rsidRPr="00400EFB" w:rsidRDefault="00400EFB" w:rsidP="00400EFB">
      <w:pPr>
        <w:pStyle w:val="Heading6"/>
      </w:pPr>
      <w:r w:rsidRPr="00400EFB">
        <w:t>Background</w:t>
      </w:r>
    </w:p>
    <w:p w:rsidR="00400EFB" w:rsidRDefault="00400EFB" w:rsidP="00400EFB">
      <w:pPr>
        <w:ind w:left="360"/>
        <w:jc w:val="both"/>
        <w:rPr>
          <w:b/>
          <w:bCs/>
        </w:rPr>
      </w:pPr>
      <w:r>
        <w:rPr>
          <w:bCs/>
        </w:rPr>
        <w:t>This report addresses the requirement of:  SB 36 section 41.  TRANSITION: PROPOSED DISTRICT COST FACTORS.  The Department of Education shall submit the initial proposed district cost factors, required under AS 14.17.460(b), enacted in sec. 2 of this Act, to the Alaska State Legislature by January 15, 2001.</w:t>
      </w:r>
    </w:p>
    <w:p w:rsidR="00400EFB" w:rsidRDefault="00400EFB" w:rsidP="00400EFB">
      <w:pPr>
        <w:jc w:val="both"/>
        <w:rPr>
          <w:b/>
          <w:bCs/>
        </w:rPr>
      </w:pPr>
    </w:p>
    <w:p w:rsidR="00400EFB" w:rsidRDefault="00400EFB" w:rsidP="00400EFB">
      <w:pPr>
        <w:ind w:left="360"/>
        <w:jc w:val="both"/>
        <w:rPr>
          <w:b/>
          <w:bCs/>
        </w:rPr>
      </w:pPr>
      <w:r>
        <w:rPr>
          <w:bCs/>
        </w:rPr>
        <w:t>Legislation requires the department to monitor district cost factors and submit a report to the legislature every other year beginning January 15, 2001.  Cost factors are specific to each district and adjust funding to account for regional cost differences between districts.  The lowest factor is 1.000 and the highest is 1.736.</w:t>
      </w:r>
    </w:p>
    <w:p w:rsidR="00400EFB" w:rsidRDefault="00400EFB" w:rsidP="00400EFB">
      <w:pPr>
        <w:ind w:left="360"/>
        <w:jc w:val="both"/>
        <w:rPr>
          <w:b/>
          <w:bCs/>
        </w:rPr>
      </w:pPr>
    </w:p>
    <w:p w:rsidR="00400EFB" w:rsidRDefault="00400EFB" w:rsidP="00400EFB">
      <w:pPr>
        <w:ind w:left="360"/>
        <w:jc w:val="both"/>
        <w:rPr>
          <w:b/>
          <w:bCs/>
        </w:rPr>
      </w:pPr>
      <w:r>
        <w:rPr>
          <w:bCs/>
        </w:rPr>
        <w:t>Current district cost factors were adopted by the legislature and became effective July 1, 1998.  These factors were based on the best data available at the time as provided by the McDowell 1998 Alaska Cost Study.  To recalculate current district cost factors the department again utilized the 1998 McDowell Alaska School Operating Cost Study methodology.</w:t>
      </w:r>
    </w:p>
    <w:p w:rsidR="00400EFB" w:rsidRDefault="00400EFB" w:rsidP="00400EFB">
      <w:pPr>
        <w:jc w:val="both"/>
        <w:rPr>
          <w:b/>
          <w:bCs/>
        </w:rPr>
      </w:pPr>
    </w:p>
    <w:p w:rsidR="00400EFB" w:rsidRDefault="00400EFB" w:rsidP="00400EFB">
      <w:pPr>
        <w:pStyle w:val="Heading6"/>
      </w:pPr>
      <w:r>
        <w:t>Findings</w:t>
      </w:r>
    </w:p>
    <w:p w:rsidR="00400EFB" w:rsidRDefault="00400EFB" w:rsidP="00400EFB">
      <w:pPr>
        <w:ind w:left="360"/>
        <w:jc w:val="both"/>
        <w:rPr>
          <w:b/>
          <w:bCs/>
        </w:rPr>
      </w:pPr>
      <w:r>
        <w:rPr>
          <w:bCs/>
        </w:rPr>
        <w:t>The department utilized the 1998 McDowell Alaska Cost Study methodology to calculate updated district cost factors that created results that were not defensible or supported by underlying data.  The department contracted with the McDowell group to verify the accuracy of the calculation.</w:t>
      </w:r>
    </w:p>
    <w:p w:rsidR="00400EFB" w:rsidRDefault="00400EFB" w:rsidP="00400EFB">
      <w:pPr>
        <w:jc w:val="both"/>
        <w:rPr>
          <w:b/>
          <w:bCs/>
        </w:rPr>
      </w:pPr>
    </w:p>
    <w:p w:rsidR="00400EFB" w:rsidRDefault="00400EFB" w:rsidP="00400EFB">
      <w:pPr>
        <w:ind w:left="360"/>
        <w:jc w:val="both"/>
        <w:rPr>
          <w:b/>
          <w:bCs/>
        </w:rPr>
      </w:pPr>
      <w:r>
        <w:rPr>
          <w:bCs/>
        </w:rPr>
        <w:t>The McDowell Group reviewed the department’s calculations and found that the results were not meaningful.  The McDowell Group determined that the 1998 methodology is not usable to update district cost factors for a number of reasons as outlined in their report included under Tab 1.</w:t>
      </w:r>
    </w:p>
    <w:p w:rsidR="00400EFB" w:rsidRDefault="00400EFB" w:rsidP="00400EFB">
      <w:pPr>
        <w:jc w:val="both"/>
        <w:rPr>
          <w:b/>
          <w:bCs/>
        </w:rPr>
      </w:pPr>
    </w:p>
    <w:p w:rsidR="00400EFB" w:rsidRDefault="00400EFB" w:rsidP="00400EFB">
      <w:pPr>
        <w:pStyle w:val="Heading6"/>
      </w:pPr>
      <w:r>
        <w:lastRenderedPageBreak/>
        <w:t>Recommendation</w:t>
      </w:r>
    </w:p>
    <w:p w:rsidR="00400EFB" w:rsidRDefault="00400EFB" w:rsidP="00400EFB">
      <w:pPr>
        <w:pStyle w:val="BodyTextIndent"/>
      </w:pPr>
      <w:r>
        <w:t>The department recommends that district cost factors remain at their current levels as designated in statute under AS 14.17.460 because there is not any empirical data to support changing the district cost factors at this time.  The department also recommends that a new district cost model be developed to properly account for cost differences between districts on an ongoing basis.</w:t>
      </w:r>
    </w:p>
    <w:p w:rsidR="00400EFB" w:rsidRDefault="00400EFB" w:rsidP="00400EFB">
      <w:pPr>
        <w:jc w:val="both"/>
        <w:rPr>
          <w:b/>
          <w:bCs/>
        </w:rPr>
      </w:pPr>
    </w:p>
    <w:p w:rsidR="00400EFB" w:rsidRDefault="00400EFB" w:rsidP="00400EFB">
      <w:pPr>
        <w:pStyle w:val="Heading5"/>
      </w:pPr>
      <w:r>
        <w:t>Tab 2  Comparison of Old to New Funding Formula</w:t>
      </w:r>
    </w:p>
    <w:p w:rsidR="00400EFB" w:rsidRDefault="00400EFB" w:rsidP="00400EFB">
      <w:pPr>
        <w:jc w:val="both"/>
        <w:rPr>
          <w:b/>
          <w:bCs/>
        </w:rPr>
      </w:pPr>
    </w:p>
    <w:p w:rsidR="00400EFB" w:rsidRDefault="00400EFB" w:rsidP="00400EFB">
      <w:pPr>
        <w:pStyle w:val="Heading6"/>
      </w:pPr>
      <w:r>
        <w:t>Background</w:t>
      </w:r>
    </w:p>
    <w:p w:rsidR="00400EFB" w:rsidRDefault="00400EFB" w:rsidP="00400EFB">
      <w:pPr>
        <w:ind w:left="360"/>
        <w:jc w:val="both"/>
        <w:rPr>
          <w:b/>
          <w:bCs/>
        </w:rPr>
      </w:pPr>
      <w:r>
        <w:rPr>
          <w:bCs/>
        </w:rPr>
        <w:t>This report addresses the requirement of:  SB 36 Sec. 47.  REQUIRED REPORT.  The Department of Education shall compare the use of per school funding required under this Act to the use of funding communities required in AS 14.17 before the effective date of the Act and submit a report to the Alaska State Legislature by January 15, 2001.</w:t>
      </w:r>
    </w:p>
    <w:p w:rsidR="00400EFB" w:rsidRDefault="00400EFB" w:rsidP="00400EFB">
      <w:pPr>
        <w:jc w:val="both"/>
        <w:rPr>
          <w:b/>
          <w:bCs/>
        </w:rPr>
      </w:pPr>
    </w:p>
    <w:p w:rsidR="00400EFB" w:rsidRDefault="00400EFB" w:rsidP="00400EFB">
      <w:pPr>
        <w:pStyle w:val="BodyTextIndent"/>
      </w:pPr>
      <w:r>
        <w:t>This required report compares the per school funding under SB 36 to the previous funding formula.  The old formula uses student enrollment grouped by community and the new formula uses enrollment grouped by school to determine basic need.  This report compares adjustments between the old and new funding formulas such as size, special needs and supplemental funding floor.</w:t>
      </w:r>
    </w:p>
    <w:p w:rsidR="00400EFB" w:rsidRDefault="00400EFB" w:rsidP="00400EFB">
      <w:pPr>
        <w:ind w:left="360"/>
        <w:rPr>
          <w:b/>
          <w:bCs/>
        </w:rPr>
      </w:pPr>
    </w:p>
    <w:p w:rsidR="00400EFB" w:rsidRDefault="00400EFB" w:rsidP="00400EFB">
      <w:pPr>
        <w:ind w:left="360"/>
        <w:jc w:val="both"/>
        <w:rPr>
          <w:b/>
          <w:bCs/>
        </w:rPr>
      </w:pPr>
      <w:r>
        <w:rPr>
          <w:bCs/>
        </w:rPr>
        <w:t xml:space="preserve">The 1998 </w:t>
      </w:r>
      <w:r>
        <w:t xml:space="preserve">McDowell Alaska Cost Study review panel did not suggest that any school districts were over funded under the previous funding formula, rather that some districts appeared to be under funded under the new school funding model.  The </w:t>
      </w:r>
      <w:r>
        <w:rPr>
          <w:bCs/>
        </w:rPr>
        <w:t>McDowell group report suggested that no district lose money.  The legislature adopted as a component of SB36 the supplemental funding floor that erodes over time.</w:t>
      </w:r>
    </w:p>
    <w:p w:rsidR="00400EFB" w:rsidRDefault="00400EFB" w:rsidP="00400EFB">
      <w:pPr>
        <w:ind w:left="360"/>
        <w:rPr>
          <w:b/>
          <w:bCs/>
        </w:rPr>
      </w:pPr>
    </w:p>
    <w:p w:rsidR="00400EFB" w:rsidRDefault="00400EFB" w:rsidP="00400EFB">
      <w:pPr>
        <w:pStyle w:val="Heading6"/>
      </w:pPr>
      <w:r>
        <w:t>Findings</w:t>
      </w:r>
    </w:p>
    <w:p w:rsidR="00400EFB" w:rsidRDefault="00400EFB" w:rsidP="00400EFB">
      <w:pPr>
        <w:ind w:left="360"/>
        <w:jc w:val="both"/>
        <w:rPr>
          <w:b/>
        </w:rPr>
      </w:pPr>
      <w:r>
        <w:rPr>
          <w:bCs/>
        </w:rPr>
        <w:t xml:space="preserve">The supplemental funding floor is subject to </w:t>
      </w:r>
      <w:r>
        <w:t>erosion as school district enrollments increase.  As district enrollments increase these additional students are only funded at 60% of entitlement.  In the department's analysis of the district cost factors and comparing the old and new funding formula, there is no data to support the erosion of the supplemental funding floor that penalizes districts that have increased enrollment.</w:t>
      </w:r>
    </w:p>
    <w:p w:rsidR="00400EFB" w:rsidRDefault="00400EFB" w:rsidP="00400EFB">
      <w:pPr>
        <w:ind w:left="360"/>
        <w:rPr>
          <w:b/>
        </w:rPr>
      </w:pPr>
    </w:p>
    <w:p w:rsidR="00400EFB" w:rsidRDefault="00400EFB" w:rsidP="00A91339">
      <w:pPr>
        <w:ind w:left="360"/>
        <w:jc w:val="both"/>
        <w:rPr>
          <w:bCs/>
        </w:rPr>
      </w:pPr>
      <w:r w:rsidRPr="00A91339">
        <w:rPr>
          <w:bCs/>
        </w:rPr>
        <w:lastRenderedPageBreak/>
        <w:t>The previous funding formula had a hold harmless provision for school districts that experienced a substantial decrease in student enrollment from one year to the next.  The current funding formula has no such provision and school districts immediately absorb the reduction in revenue due to decreased enrollment.</w:t>
      </w:r>
    </w:p>
    <w:p w:rsidR="00A91339" w:rsidRDefault="00A91339" w:rsidP="00A91339">
      <w:pPr>
        <w:ind w:left="360"/>
        <w:jc w:val="both"/>
        <w:rPr>
          <w:bCs/>
        </w:rPr>
      </w:pPr>
    </w:p>
    <w:p w:rsidR="00400EFB" w:rsidRDefault="00400EFB" w:rsidP="00400EFB">
      <w:pPr>
        <w:pStyle w:val="Heading6"/>
      </w:pPr>
      <w:r>
        <w:t>Recommendations</w:t>
      </w:r>
    </w:p>
    <w:p w:rsidR="00400EFB" w:rsidRDefault="00400EFB" w:rsidP="00400EFB">
      <w:pPr>
        <w:pStyle w:val="BodyTextIndent"/>
      </w:pPr>
      <w:r>
        <w:t>The department recommends the repeal of AS 14.17.490(d), erosion of the supplemental funding floor.</w:t>
      </w:r>
    </w:p>
    <w:p w:rsidR="00400EFB" w:rsidRDefault="00400EFB" w:rsidP="00400EFB">
      <w:pPr>
        <w:jc w:val="both"/>
        <w:rPr>
          <w:b/>
          <w:bCs/>
        </w:rPr>
      </w:pPr>
    </w:p>
    <w:p w:rsidR="00400EFB" w:rsidRDefault="00400EFB" w:rsidP="00400EFB">
      <w:pPr>
        <w:ind w:left="360"/>
        <w:jc w:val="both"/>
        <w:rPr>
          <w:b/>
        </w:rPr>
      </w:pPr>
      <w:r>
        <w:rPr>
          <w:bCs/>
        </w:rPr>
        <w:t xml:space="preserve">The department recommends that </w:t>
      </w:r>
      <w:r>
        <w:t>AS 14.17 be amended to include a hold harmless provision for school districts that experience a decrease in student enrollment of 10% or more from one year to the next.</w:t>
      </w:r>
    </w:p>
    <w:p w:rsidR="00400EFB" w:rsidRDefault="00400EFB" w:rsidP="00400EFB">
      <w:pPr>
        <w:jc w:val="both"/>
        <w:rPr>
          <w:b/>
          <w:bCs/>
        </w:rPr>
      </w:pPr>
    </w:p>
    <w:p w:rsidR="00400EFB" w:rsidRDefault="00400EFB" w:rsidP="00400EFB">
      <w:pPr>
        <w:pStyle w:val="Heading5"/>
        <w:rPr>
          <w:bCs/>
        </w:rPr>
      </w:pPr>
      <w:r>
        <w:t>Tab 3  Educational Adequacy</w:t>
      </w:r>
    </w:p>
    <w:p w:rsidR="00400EFB" w:rsidRDefault="00400EFB" w:rsidP="00400EFB">
      <w:pPr>
        <w:ind w:left="360"/>
        <w:jc w:val="both"/>
        <w:rPr>
          <w:b/>
          <w:bCs/>
        </w:rPr>
      </w:pPr>
    </w:p>
    <w:p w:rsidR="00400EFB" w:rsidRDefault="00400EFB" w:rsidP="00400EFB">
      <w:pPr>
        <w:pStyle w:val="Heading6"/>
      </w:pPr>
      <w:r>
        <w:t>Background</w:t>
      </w:r>
    </w:p>
    <w:p w:rsidR="00400EFB" w:rsidRDefault="00400EFB" w:rsidP="00400EFB">
      <w:pPr>
        <w:ind w:left="360"/>
        <w:jc w:val="both"/>
        <w:rPr>
          <w:b/>
          <w:bCs/>
        </w:rPr>
      </w:pPr>
      <w:r>
        <w:rPr>
          <w:bCs/>
        </w:rPr>
        <w:t>This report addresses the requirement of:  SB 36 Letter of Intent.  “It is the intent of the Legislature to direct the Department of Education to include in the required report of Section 47 a thorough review of educational adequacy in the schools of Alaska, paying particular attention to differences in costs of school operations between communities, differences in costs of school operations depending on their size, and the particular effects and impacts described in AS 14.17.490 section (d), and to report to the Legislature no later than January 15, 2001.”</w:t>
      </w:r>
    </w:p>
    <w:p w:rsidR="00400EFB" w:rsidRDefault="00400EFB" w:rsidP="00400EFB">
      <w:pPr>
        <w:jc w:val="both"/>
        <w:rPr>
          <w:b/>
          <w:bCs/>
        </w:rPr>
      </w:pPr>
    </w:p>
    <w:p w:rsidR="00400EFB" w:rsidRDefault="00400EFB" w:rsidP="00400EFB">
      <w:pPr>
        <w:ind w:left="360"/>
        <w:jc w:val="both"/>
        <w:rPr>
          <w:b/>
          <w:bCs/>
        </w:rPr>
      </w:pPr>
      <w:r>
        <w:rPr>
          <w:bCs/>
        </w:rPr>
        <w:t>The department brought together a broad based group of Alaskan’s to define educational adequacy and the underlying factors.  The group focused primarily on the impact of inflation on education funding.</w:t>
      </w:r>
    </w:p>
    <w:p w:rsidR="00400EFB" w:rsidRDefault="00400EFB" w:rsidP="00400EFB">
      <w:pPr>
        <w:ind w:left="360"/>
        <w:jc w:val="both"/>
        <w:rPr>
          <w:b/>
          <w:bCs/>
        </w:rPr>
      </w:pPr>
    </w:p>
    <w:p w:rsidR="00400EFB" w:rsidRDefault="00400EFB" w:rsidP="00400EFB">
      <w:pPr>
        <w:ind w:left="360"/>
        <w:jc w:val="both"/>
        <w:rPr>
          <w:b/>
          <w:bCs/>
        </w:rPr>
      </w:pPr>
      <w:r>
        <w:rPr>
          <w:bCs/>
        </w:rPr>
        <w:t>Based on direction from the adequacy group, the department examined the changes that have occurred in education funding over the past ten years and the impacts of those changes on school districts.  The effects of inflation over the past ten years are identified in the report.  The department found that a significant effect of inflation is that school districts are limited in their ability to recruit and retain teachers.</w:t>
      </w:r>
    </w:p>
    <w:p w:rsidR="00400EFB" w:rsidRDefault="00400EFB" w:rsidP="00400EFB">
      <w:pPr>
        <w:ind w:left="360"/>
        <w:jc w:val="both"/>
        <w:rPr>
          <w:b/>
          <w:bCs/>
        </w:rPr>
      </w:pPr>
    </w:p>
    <w:p w:rsidR="00400EFB" w:rsidRDefault="00400EFB" w:rsidP="00400EFB">
      <w:pPr>
        <w:pStyle w:val="Heading6"/>
      </w:pPr>
      <w:r>
        <w:lastRenderedPageBreak/>
        <w:t>Findings</w:t>
      </w:r>
    </w:p>
    <w:p w:rsidR="00400EFB" w:rsidRDefault="00400EFB" w:rsidP="00400EFB">
      <w:pPr>
        <w:ind w:left="360"/>
        <w:jc w:val="both"/>
        <w:rPr>
          <w:b/>
          <w:bCs/>
        </w:rPr>
      </w:pPr>
      <w:r>
        <w:rPr>
          <w:bCs/>
        </w:rPr>
        <w:t>From FY90 to FY00 inflation has increased approximately 30% but the public school funding program was increased only 5% during this time.</w:t>
      </w:r>
    </w:p>
    <w:p w:rsidR="00400EFB" w:rsidRDefault="00400EFB" w:rsidP="00400EFB">
      <w:pPr>
        <w:ind w:left="360"/>
        <w:jc w:val="both"/>
        <w:rPr>
          <w:b/>
          <w:bCs/>
        </w:rPr>
      </w:pPr>
    </w:p>
    <w:p w:rsidR="00400EFB" w:rsidRDefault="00400EFB" w:rsidP="00400EFB">
      <w:pPr>
        <w:ind w:left="360"/>
        <w:jc w:val="both"/>
        <w:rPr>
          <w:b/>
          <w:bCs/>
        </w:rPr>
      </w:pPr>
      <w:r>
        <w:rPr>
          <w:bCs/>
        </w:rPr>
        <w:t>From FY90 to FY00 enrollment increased 25% and the legislature fully funded the increase.</w:t>
      </w:r>
    </w:p>
    <w:p w:rsidR="00400EFB" w:rsidRDefault="00400EFB" w:rsidP="00400EFB">
      <w:pPr>
        <w:ind w:left="360"/>
        <w:jc w:val="both"/>
        <w:rPr>
          <w:b/>
          <w:bCs/>
        </w:rPr>
      </w:pPr>
    </w:p>
    <w:p w:rsidR="00400EFB" w:rsidRDefault="00400EFB" w:rsidP="00400EFB">
      <w:pPr>
        <w:ind w:left="360"/>
        <w:jc w:val="both"/>
        <w:rPr>
          <w:b/>
          <w:bCs/>
        </w:rPr>
      </w:pPr>
      <w:r>
        <w:rPr>
          <w:bCs/>
        </w:rPr>
        <w:t>School districts in Alaska are having a difficult time recruiting and retaining teachers due to the competitiveness of teacher salaries in other states and the vast number of incentives being afforded to new hires in other states.</w:t>
      </w:r>
    </w:p>
    <w:p w:rsidR="00400EFB" w:rsidRDefault="00400EFB" w:rsidP="00400EFB">
      <w:pPr>
        <w:ind w:left="360"/>
        <w:jc w:val="both"/>
        <w:rPr>
          <w:b/>
          <w:bCs/>
        </w:rPr>
      </w:pPr>
    </w:p>
    <w:p w:rsidR="00400EFB" w:rsidRDefault="00400EFB" w:rsidP="00400EFB">
      <w:pPr>
        <w:pStyle w:val="Heading6"/>
      </w:pPr>
      <w:r>
        <w:t>Recommendations</w:t>
      </w:r>
    </w:p>
    <w:p w:rsidR="00400EFB" w:rsidRDefault="00400EFB" w:rsidP="00400EFB">
      <w:pPr>
        <w:ind w:left="360"/>
        <w:jc w:val="both"/>
        <w:rPr>
          <w:b/>
          <w:bCs/>
        </w:rPr>
      </w:pPr>
      <w:r>
        <w:rPr>
          <w:bCs/>
        </w:rPr>
        <w:t>Based on the adequacy group’s work and the department’s analysis, the department recommends that changes be made to the public school funding formula to recoup losses due to inflation and to provide for future inflationary adjustments.  These recommendations and others included in Tab 1 and 2 will be forwarded to the governor’s education funding task force.  The task force recommendations are due to the governor and the State Board of Education &amp; Early Development on February 1, 2001.</w:t>
      </w:r>
    </w:p>
    <w:p w:rsidR="00B16EAD" w:rsidRDefault="00B16EAD">
      <w:pPr>
        <w:rPr>
          <w:b/>
          <w:sz w:val="28"/>
          <w:szCs w:val="28"/>
        </w:rPr>
        <w:sectPr w:rsidR="00B16EAD" w:rsidSect="008D3FC8">
          <w:headerReference w:type="first" r:id="rId14"/>
          <w:footerReference w:type="first" r:id="rId15"/>
          <w:type w:val="continuous"/>
          <w:pgSz w:w="12240" w:h="15840" w:code="1"/>
          <w:pgMar w:top="1440" w:right="1440" w:bottom="1440" w:left="1800" w:header="720" w:footer="720" w:gutter="0"/>
          <w:paperSrc w:first="15" w:other="15"/>
          <w:pgNumType w:start="1"/>
          <w:cols w:space="720"/>
          <w:titlePg/>
          <w:docGrid w:linePitch="326"/>
        </w:sectPr>
      </w:pPr>
      <w:r>
        <w:rPr>
          <w:b/>
          <w:sz w:val="28"/>
          <w:szCs w:val="28"/>
        </w:rPr>
        <w:br w:type="page"/>
      </w:r>
    </w:p>
    <w:p w:rsidR="00B16EAD" w:rsidRDefault="00B16EAD">
      <w:pPr>
        <w:rPr>
          <w:b/>
          <w:sz w:val="28"/>
          <w:szCs w:val="28"/>
        </w:rPr>
      </w:pPr>
    </w:p>
    <w:p w:rsidR="00B16EAD" w:rsidRPr="00A00839" w:rsidRDefault="00B16EAD">
      <w:pPr>
        <w:pStyle w:val="Title"/>
        <w:rPr>
          <w:sz w:val="432"/>
          <w:szCs w:val="432"/>
        </w:rPr>
      </w:pPr>
    </w:p>
    <w:p w:rsidR="00B16EAD" w:rsidRDefault="00B16EAD">
      <w:pPr>
        <w:pStyle w:val="Title"/>
      </w:pPr>
      <w:r>
        <w:t>TAB 1</w:t>
      </w:r>
    </w:p>
    <w:p w:rsidR="00B16EAD" w:rsidRPr="00A00839" w:rsidRDefault="00B16EAD">
      <w:pPr>
        <w:pStyle w:val="Title"/>
        <w:rPr>
          <w:sz w:val="96"/>
          <w:szCs w:val="96"/>
        </w:rPr>
      </w:pPr>
    </w:p>
    <w:p w:rsidR="00B16EAD" w:rsidRDefault="00B16EAD">
      <w:pPr>
        <w:jc w:val="center"/>
        <w:rPr>
          <w:b/>
          <w:bCs/>
          <w:sz w:val="48"/>
        </w:rPr>
      </w:pPr>
      <w:r>
        <w:rPr>
          <w:b/>
          <w:bCs/>
          <w:sz w:val="48"/>
        </w:rPr>
        <w:t>District Cost Factors</w:t>
      </w:r>
    </w:p>
    <w:p w:rsidR="00B16EAD" w:rsidRPr="00A00839" w:rsidRDefault="00B16EAD">
      <w:pPr>
        <w:pStyle w:val="Title"/>
        <w:rPr>
          <w:sz w:val="336"/>
          <w:szCs w:val="336"/>
        </w:rPr>
      </w:pPr>
    </w:p>
    <w:p w:rsidR="00896B05" w:rsidRPr="00896B05" w:rsidRDefault="00896B05" w:rsidP="00896B05">
      <w:pPr>
        <w:pStyle w:val="Heading3"/>
        <w:rPr>
          <w:color w:val="FFFFFF" w:themeColor="background1"/>
          <w:sz w:val="16"/>
          <w:szCs w:val="16"/>
        </w:rPr>
      </w:pPr>
      <w:r w:rsidRPr="00896B05">
        <w:rPr>
          <w:color w:val="FFFFFF" w:themeColor="background1"/>
          <w:sz w:val="16"/>
          <w:szCs w:val="16"/>
        </w:rPr>
        <w:lastRenderedPageBreak/>
        <w:t>District Cost Factors</w:t>
      </w:r>
    </w:p>
    <w:p w:rsidR="00B16EAD" w:rsidRDefault="00B16EAD" w:rsidP="00B16EAD">
      <w:pPr>
        <w:pStyle w:val="Heading5"/>
        <w:rPr>
          <w:bCs/>
        </w:rPr>
      </w:pPr>
      <w:r>
        <w:t>Introduction</w:t>
      </w:r>
    </w:p>
    <w:p w:rsidR="00B16EAD" w:rsidRDefault="00B16EAD" w:rsidP="008D3FC8">
      <w:pPr>
        <w:pStyle w:val="BodyText"/>
        <w:spacing w:before="480" w:after="360" w:line="360" w:lineRule="auto"/>
        <w:jc w:val="both"/>
      </w:pPr>
      <w:r>
        <w:t>Alaska’s public school funding formula includes a provision to adjust funding for each district for regional cost differences; this adjustment is contained within district cost factors that are in AS 14.17.460.  Each district is assigned a factor by which funding is increased to compensate for cost differences.</w:t>
      </w:r>
    </w:p>
    <w:p w:rsidR="00B16EAD" w:rsidRDefault="00B16EAD" w:rsidP="008D3FC8">
      <w:pPr>
        <w:pStyle w:val="BodyText"/>
        <w:spacing w:after="360" w:line="360" w:lineRule="auto"/>
        <w:jc w:val="both"/>
      </w:pPr>
      <w:r>
        <w:t>This report responds to the direction in AS 14.17.460 (b) District cost factors, that the department shall monitor the cost factors established under (a) of this section and shall prepare and submit to the legislature by January 15 of every other fiscal year proposed district cost factors.</w:t>
      </w:r>
    </w:p>
    <w:p w:rsidR="00B16EAD" w:rsidRDefault="00B16EAD" w:rsidP="008D3FC8">
      <w:pPr>
        <w:pStyle w:val="BodyText"/>
        <w:spacing w:after="360" w:line="360" w:lineRule="auto"/>
        <w:jc w:val="both"/>
      </w:pPr>
      <w:r>
        <w:t>The current district cost factors in statute were arrived at as part of the 1998 Alaska School Operating Cost Study and adopted beginning fiscal year 1999.  Previously, cost factors were last updated in 1988.</w:t>
      </w:r>
    </w:p>
    <w:p w:rsidR="00B16EAD" w:rsidRDefault="00B16EAD" w:rsidP="008D3FC8">
      <w:pPr>
        <w:pStyle w:val="BodyText"/>
        <w:spacing w:after="360" w:line="360" w:lineRule="auto"/>
        <w:jc w:val="both"/>
      </w:pPr>
      <w:r>
        <w:t>The department has reviewed the 1998 Alaska School Operating Cost Study in detail and compiled current data for analysis in the same manner as the study utilized.  The department has calculated cost factors with current FY99 data based on the study’s methodology and has reached conclusions and makes recommendations based on the outcome of our calculations and evaluation.</w:t>
      </w:r>
    </w:p>
    <w:p w:rsidR="00B16EAD" w:rsidRDefault="00B16EAD" w:rsidP="008D3FC8">
      <w:pPr>
        <w:pStyle w:val="BodyText"/>
        <w:keepNext/>
        <w:keepLines/>
        <w:spacing w:after="360" w:line="360" w:lineRule="auto"/>
        <w:jc w:val="both"/>
      </w:pPr>
      <w:r>
        <w:lastRenderedPageBreak/>
        <w:t xml:space="preserve">The department has contracted with the authors of the 1998 Alaska School Operating Cost Study, The McDowell Group, to: </w:t>
      </w:r>
    </w:p>
    <w:p w:rsidR="00B16EAD" w:rsidRDefault="00B16EAD" w:rsidP="00B16EAD">
      <w:pPr>
        <w:pStyle w:val="BodyText"/>
        <w:keepNext/>
        <w:keepLines/>
        <w:numPr>
          <w:ilvl w:val="0"/>
          <w:numId w:val="1"/>
        </w:numPr>
        <w:spacing w:line="360" w:lineRule="auto"/>
        <w:jc w:val="both"/>
      </w:pPr>
      <w:r>
        <w:t>Review, comment, and make recommendations to the department’s current recalculation of district cost factors derived from using the Alaska School Operating Cost Study methodology.</w:t>
      </w:r>
    </w:p>
    <w:p w:rsidR="00B16EAD" w:rsidRDefault="00B16EAD" w:rsidP="00B16EAD">
      <w:pPr>
        <w:pStyle w:val="BodyText"/>
        <w:numPr>
          <w:ilvl w:val="0"/>
          <w:numId w:val="1"/>
        </w:numPr>
        <w:spacing w:line="360" w:lineRule="auto"/>
        <w:jc w:val="both"/>
      </w:pPr>
      <w:r>
        <w:t>Review, comment, and make recommendations for any changes to current district cost factors.</w:t>
      </w:r>
    </w:p>
    <w:p w:rsidR="00B16EAD" w:rsidRDefault="00B16EAD" w:rsidP="00B16EAD">
      <w:pPr>
        <w:pStyle w:val="BodyText"/>
        <w:numPr>
          <w:ilvl w:val="0"/>
          <w:numId w:val="1"/>
        </w:numPr>
        <w:spacing w:line="360" w:lineRule="auto"/>
        <w:jc w:val="both"/>
      </w:pPr>
      <w:r>
        <w:t xml:space="preserve">Review, comment, and make recommendations for any changes to the cost factor methodology. </w:t>
      </w:r>
    </w:p>
    <w:p w:rsidR="00B16EAD" w:rsidRDefault="00B16EAD">
      <w:pPr>
        <w:pStyle w:val="BodyText"/>
        <w:spacing w:line="360" w:lineRule="auto"/>
        <w:jc w:val="both"/>
      </w:pPr>
    </w:p>
    <w:p w:rsidR="00B16EAD" w:rsidRDefault="00B16EAD">
      <w:pPr>
        <w:pStyle w:val="BodyText"/>
        <w:spacing w:line="360" w:lineRule="auto"/>
        <w:jc w:val="both"/>
      </w:pPr>
      <w:r>
        <w:t>The McDowell Group’s report is included after this report.</w:t>
      </w:r>
    </w:p>
    <w:p w:rsidR="00B16EAD" w:rsidRDefault="00B16EAD">
      <w:pPr>
        <w:pStyle w:val="BodyText"/>
        <w:spacing w:line="360" w:lineRule="auto"/>
        <w:jc w:val="both"/>
      </w:pPr>
    </w:p>
    <w:p w:rsidR="00B16EAD" w:rsidRDefault="00B16EAD">
      <w:pPr>
        <w:pStyle w:val="BodyText"/>
        <w:keepNext/>
        <w:keepLines/>
        <w:jc w:val="both"/>
        <w:rPr>
          <w:b/>
          <w:bCs w:val="0"/>
        </w:rPr>
      </w:pPr>
      <w:r>
        <w:rPr>
          <w:b/>
          <w:bCs w:val="0"/>
        </w:rPr>
        <w:t>Summary of the 1998 Alaska School Operating Cost Study Methodology and Calculations</w:t>
      </w:r>
    </w:p>
    <w:p w:rsidR="00B16EAD" w:rsidRDefault="00B16EAD">
      <w:pPr>
        <w:pStyle w:val="BodyText"/>
        <w:keepNext/>
        <w:keepLines/>
        <w:spacing w:line="360" w:lineRule="auto"/>
        <w:jc w:val="both"/>
      </w:pPr>
    </w:p>
    <w:p w:rsidR="00B16EAD" w:rsidRDefault="00B16EAD">
      <w:pPr>
        <w:pStyle w:val="BodyText"/>
        <w:keepNext/>
        <w:keepLines/>
        <w:spacing w:line="360" w:lineRule="auto"/>
        <w:jc w:val="both"/>
      </w:pPr>
      <w:r>
        <w:t xml:space="preserve">The 1998 Alaska School Operating Cost Study presents the calculation for determining cost factors on page 18 of that report.  The district cost factors are calculated by dividing each district’s estimated average basic need per student by the statewide estimated average basic need per student.  Basic need is the amount of required funding the foundation formula assigns to each district. </w:t>
      </w:r>
    </w:p>
    <w:p w:rsidR="00B16EAD" w:rsidRDefault="00B16EAD">
      <w:pPr>
        <w:pStyle w:val="BodyText"/>
        <w:keepNext/>
        <w:keepLines/>
        <w:spacing w:line="360" w:lineRule="auto"/>
        <w:jc w:val="both"/>
      </w:pPr>
    </w:p>
    <w:p w:rsidR="00B16EAD" w:rsidRDefault="00B16EAD">
      <w:pPr>
        <w:pStyle w:val="BodyText"/>
        <w:spacing w:line="360" w:lineRule="auto"/>
        <w:jc w:val="both"/>
      </w:pPr>
      <w:r>
        <w:t>The 1998 Alaska School Operating Cost Study was able to use basic need in calculating cost factors because basic need revenues are essentially what a district has available to spend, therefore basic need approximates expenditures.</w:t>
      </w:r>
    </w:p>
    <w:p w:rsidR="00B16EAD" w:rsidRDefault="00B16EAD" w:rsidP="00284863">
      <w:pPr>
        <w:pStyle w:val="BodyText"/>
        <w:spacing w:after="280" w:line="360" w:lineRule="auto"/>
        <w:jc w:val="both"/>
      </w:pPr>
      <w:r>
        <w:lastRenderedPageBreak/>
        <w:t>The 1998 Alaska School Operating Cost Study investigated the issue of basic need and cost factors in two pieces, the instructional component and the district level component (non-personal services and administration).</w:t>
      </w:r>
    </w:p>
    <w:p w:rsidR="00B16EAD" w:rsidRDefault="00B16EAD" w:rsidP="00284863">
      <w:pPr>
        <w:pStyle w:val="BodyText"/>
        <w:spacing w:after="280" w:line="360" w:lineRule="auto"/>
        <w:jc w:val="both"/>
      </w:pPr>
      <w:r>
        <w:t>The development of the instructional component of basic need and cost factors used a team of education experts and statistical modeling to develop a school size table that is in AS 14.17.450.  The school size table was developed to account for instructional operating costs that are influenced by school size.  The instructional portion of a district’s basic need is dependent on the multipliers in the table as applied to each school in the district.</w:t>
      </w:r>
    </w:p>
    <w:p w:rsidR="00B16EAD" w:rsidRPr="008D3FC8" w:rsidRDefault="00B16EAD" w:rsidP="00284863">
      <w:pPr>
        <w:pStyle w:val="BodyText"/>
        <w:spacing w:after="280" w:line="360" w:lineRule="auto"/>
        <w:jc w:val="both"/>
      </w:pPr>
      <w:r w:rsidRPr="008D3FC8">
        <w:t>The study’s review of the district expenditures used an analysis of 1996 audited expenditure reports from all 53 school districts.  The study pursues a rigorous examination of district level expenditures.  The study examined district level costs by measuring each district’s expenditures per student and also repeats the analysis by examining a “market basket,” or subset, of expenditures per student.  The market basket of expenditures included travel, supplies, utilities, insurance, and communication expenditures.  The report concludes that no consistent standard could be applied for computing a relationship between student enrollment and district level costs, and that the short run solution is to compensate districts based on their actual costs.  Therefore, the final methodology resorted to using basic need in the calculation for cost factors rather than expenditure data.</w:t>
      </w:r>
    </w:p>
    <w:p w:rsidR="00B16EAD" w:rsidRPr="008D3FC8" w:rsidRDefault="00B16EAD" w:rsidP="00284863">
      <w:pPr>
        <w:pStyle w:val="BodyText"/>
        <w:spacing w:after="280" w:line="360" w:lineRule="auto"/>
        <w:jc w:val="both"/>
      </w:pPr>
      <w:r w:rsidRPr="008D3FC8">
        <w:t xml:space="preserve">The estimated basic need used in the study to determine cost factors was arrived at by adjusting each district’s original basic need by changes developed in the school table.  Because a conclusion relating to district costs was not achieved, no changes </w:t>
      </w:r>
      <w:r w:rsidRPr="008D3FC8">
        <w:lastRenderedPageBreak/>
        <w:t>were suggested for these non-personal services and administrative costs.  The cost factors in AS 14.17.460 represent each district’s estimated average basic need per student divided by the statewide estimated average basic need per student.</w:t>
      </w:r>
    </w:p>
    <w:p w:rsidR="00B16EAD" w:rsidRDefault="00B16EAD">
      <w:pPr>
        <w:pStyle w:val="BodyText"/>
        <w:jc w:val="both"/>
        <w:rPr>
          <w:b/>
          <w:bCs w:val="0"/>
        </w:rPr>
      </w:pPr>
      <w:r>
        <w:rPr>
          <w:b/>
          <w:bCs w:val="0"/>
        </w:rPr>
        <w:t>Results of using FY99 Data to Calculate District Cost Factors following the McDowell 1998 Alaska School Operating Cost Study</w:t>
      </w:r>
    </w:p>
    <w:p w:rsidR="00B16EAD" w:rsidRDefault="00B16EAD">
      <w:pPr>
        <w:spacing w:line="360" w:lineRule="auto"/>
        <w:jc w:val="both"/>
      </w:pPr>
    </w:p>
    <w:p w:rsidR="00B16EAD" w:rsidRDefault="00B16EAD" w:rsidP="00284863">
      <w:pPr>
        <w:pStyle w:val="BodyText"/>
        <w:spacing w:after="280" w:line="360" w:lineRule="auto"/>
        <w:jc w:val="both"/>
      </w:pPr>
      <w:r>
        <w:t xml:space="preserve">For the current period, actual FY99 student data and actual basic need dollars were used to recalculate cost factors as presented on page 18 of the 1998 Alaska School Operating Cost Study. </w:t>
      </w:r>
    </w:p>
    <w:p w:rsidR="00B16EAD" w:rsidRPr="00284863" w:rsidRDefault="00B16EAD" w:rsidP="00284863">
      <w:pPr>
        <w:pStyle w:val="BodyText"/>
        <w:spacing w:after="280" w:line="360" w:lineRule="auto"/>
        <w:jc w:val="both"/>
      </w:pPr>
      <w:r w:rsidRPr="00284863">
        <w:t>Because the instructional portion of basic need is set in statue with the school size table and because there is not a mechanism to adjust basic need for district costs, one would not expect districts’ basic need dollars to significantly change from one year to the next unless there was a drastic change in a district’s school size configuration.  Correspondingly, if basic need remains stable, than the cost factors derived from dividing each district’s basic need per student by the statewide basic need per student would not be expected to change.</w:t>
      </w:r>
    </w:p>
    <w:p w:rsidR="00B16EAD" w:rsidRPr="00284863" w:rsidRDefault="00B16EAD" w:rsidP="00284863">
      <w:pPr>
        <w:pStyle w:val="BodyText"/>
        <w:spacing w:after="280" w:line="360" w:lineRule="auto"/>
        <w:jc w:val="both"/>
      </w:pPr>
      <w:r w:rsidRPr="00284863">
        <w:t>The results obtained from recalculating cost factors using FY99 data are presented in appendix A.  The results do not provide a basis, or insight, to recommend changes to existing cost factors.  The results do however point to several areas of concern in the current cost factor methodology.</w:t>
      </w:r>
    </w:p>
    <w:p w:rsidR="00B16EAD" w:rsidRPr="00284863" w:rsidRDefault="00B16EAD" w:rsidP="00284863">
      <w:pPr>
        <w:pStyle w:val="BodyText"/>
        <w:spacing w:after="280" w:line="360" w:lineRule="auto"/>
        <w:jc w:val="both"/>
      </w:pPr>
      <w:r w:rsidRPr="00284863">
        <w:t xml:space="preserve">The current cost study methodology does not account for the changes that SB 36 made to the foundation formula for calculating correspondence study dollars or special education intensive dollars.  The results of using FY99 data with the cost study </w:t>
      </w:r>
      <w:r w:rsidRPr="00284863">
        <w:lastRenderedPageBreak/>
        <w:t>methodology shows that those schools with correspondence students have an elevated cost factor.  For example, Galena’s cost factor is set in statute at 1.348 but using the cost study methodology with FY99 correspondence dollars assigns Galena a cost factor of 6.631.  The increases the methodology calculates for districts with correspondence students are not warranted by increased costs.  Additionally, because the formula simply divides each district’s average basic need per student by the statewide average basic need per student, the impacts affecting districts with correspondence studies are also carried into the statewide average.</w:t>
      </w:r>
    </w:p>
    <w:p w:rsidR="00B16EAD" w:rsidRPr="00284863" w:rsidRDefault="00B16EAD" w:rsidP="00284863">
      <w:pPr>
        <w:pStyle w:val="BodyText"/>
        <w:spacing w:after="280" w:line="360" w:lineRule="auto"/>
        <w:jc w:val="both"/>
      </w:pPr>
      <w:r w:rsidRPr="00284863">
        <w:t xml:space="preserve">By using a calculation based on adjusted average daily attendance and average basic need to calculate cost factors any imperfections in the adjustment to average daily attendance or in the determination of basic need, are incorporated into district cost factors.  Further, without identifying the underlying elements of true cost differences there is not a process to evaluate outcomes. </w:t>
      </w:r>
    </w:p>
    <w:p w:rsidR="00B16EAD" w:rsidRDefault="00B16EAD" w:rsidP="00B16EAD">
      <w:pPr>
        <w:pStyle w:val="Heading5"/>
      </w:pPr>
      <w:r>
        <w:t>Conclusion</w:t>
      </w:r>
    </w:p>
    <w:p w:rsidR="00B16EAD" w:rsidRPr="00284863" w:rsidRDefault="00B16EAD" w:rsidP="00284863">
      <w:pPr>
        <w:pStyle w:val="BodyText"/>
        <w:spacing w:after="280" w:line="360" w:lineRule="auto"/>
        <w:jc w:val="both"/>
      </w:pPr>
      <w:r w:rsidRPr="00284863">
        <w:t>The 1998 Alaska School Operating Cost Study reported that compensating districts for actual district costs incurred was an unsatisfactory long-term solution.  Based on our review of the methodology, and the outcome of calculations using FY99 data, we agree with the study’s conclusion that the current methodology is unsatisfactory.</w:t>
      </w:r>
    </w:p>
    <w:p w:rsidR="00B16EAD" w:rsidRPr="00284863" w:rsidRDefault="00B16EAD" w:rsidP="00284863">
      <w:pPr>
        <w:pStyle w:val="BodyText"/>
        <w:spacing w:after="280" w:line="360" w:lineRule="auto"/>
        <w:jc w:val="both"/>
      </w:pPr>
      <w:r w:rsidRPr="00284863">
        <w:t>We recommend that a request-for-proposal be developed that requires identification of the underlying elements affecting school costs and determines a methodology for measuring those underlying elements.  This will improve our cost factor methodology from that of compensating districts for current basic need to an improved method of allocating funding based on differences in applicable costs.</w:t>
      </w:r>
    </w:p>
    <w:p w:rsidR="00B16EAD" w:rsidRDefault="00B16EAD">
      <w:pPr>
        <w:spacing w:line="360" w:lineRule="auto"/>
        <w:jc w:val="both"/>
        <w:rPr>
          <w:b/>
          <w:bCs/>
        </w:rPr>
      </w:pPr>
      <w:r>
        <w:rPr>
          <w:bCs/>
        </w:rPr>
        <w:lastRenderedPageBreak/>
        <w:t>Consideration should be given to the elements that contribute to costs in school districts.  The investigation should evaluate whether the previously studied elements of travel, supplies, utilities, insurance, and communication correctly identify cost elements in districts, or whether other items should be added, or if different factors driving school district costs are applicable.  Once the underlying elements are identified, a measurement tool applicable to each element should be identified.</w:t>
      </w:r>
    </w:p>
    <w:p w:rsidR="00B16EAD" w:rsidRDefault="00B16EAD">
      <w:pPr>
        <w:spacing w:line="360" w:lineRule="auto"/>
        <w:jc w:val="both"/>
        <w:rPr>
          <w:b/>
          <w:bCs/>
        </w:rPr>
      </w:pPr>
    </w:p>
    <w:p w:rsidR="00B16EAD" w:rsidRDefault="00B16EAD">
      <w:pPr>
        <w:spacing w:line="360" w:lineRule="auto"/>
        <w:jc w:val="both"/>
        <w:rPr>
          <w:b/>
          <w:bCs/>
        </w:rPr>
      </w:pPr>
      <w:r>
        <w:rPr>
          <w:bCs/>
        </w:rPr>
        <w:t>The results obtained from recalculating cost factors using FY99 data under the 1998 cost study methodology do not provide a basis to recommend changes to existing cost factors because the formula does not adequately evaluate for cost differences in district level costs and the methodology does not adequately account for changes in the foundation formula after SB 36.</w:t>
      </w:r>
    </w:p>
    <w:p w:rsidR="00B16EAD" w:rsidRDefault="00B16EAD">
      <w:pPr>
        <w:spacing w:line="360" w:lineRule="auto"/>
        <w:jc w:val="both"/>
        <w:rPr>
          <w:b/>
          <w:bCs/>
        </w:rPr>
      </w:pPr>
    </w:p>
    <w:p w:rsidR="00B16EAD" w:rsidRDefault="00B16EAD">
      <w:pPr>
        <w:pStyle w:val="Heading5"/>
      </w:pPr>
      <w:r>
        <w:t>Recommendation</w:t>
      </w:r>
    </w:p>
    <w:p w:rsidR="00B16EAD" w:rsidRDefault="00B16EAD">
      <w:pPr>
        <w:spacing w:line="360" w:lineRule="auto"/>
        <w:jc w:val="both"/>
        <w:rPr>
          <w:b/>
          <w:bCs/>
        </w:rPr>
      </w:pPr>
      <w:r>
        <w:rPr>
          <w:bCs/>
        </w:rPr>
        <w:t>The department recommends that district cost factors remain at their current levels as designated in statute under AS 14.17.460 because there is not any empirical data to support changing the district cost factors at this time.  The department also recommends that a new district cost model be developed to properly account for cost differences between districts on an ongoing basis.</w:t>
      </w:r>
    </w:p>
    <w:p w:rsidR="00B16EAD" w:rsidRDefault="00B16EAD">
      <w:pPr>
        <w:rPr>
          <w:b/>
          <w:sz w:val="28"/>
          <w:szCs w:val="28"/>
        </w:rPr>
        <w:sectPr w:rsidR="00B16EAD" w:rsidSect="00B16EAD">
          <w:headerReference w:type="default" r:id="rId16"/>
          <w:footerReference w:type="default" r:id="rId17"/>
          <w:headerReference w:type="first" r:id="rId18"/>
          <w:footerReference w:type="first" r:id="rId19"/>
          <w:type w:val="continuous"/>
          <w:pgSz w:w="12240" w:h="15840" w:code="1"/>
          <w:pgMar w:top="1440" w:right="1440" w:bottom="1440" w:left="1800" w:header="720" w:footer="720" w:gutter="0"/>
          <w:paperSrc w:first="15" w:other="15"/>
          <w:pgNumType w:start="0"/>
          <w:cols w:space="720"/>
          <w:titlePg/>
          <w:docGrid w:linePitch="326"/>
        </w:sectPr>
      </w:pPr>
      <w:r>
        <w:rPr>
          <w:b/>
          <w:sz w:val="28"/>
          <w:szCs w:val="28"/>
        </w:rPr>
        <w:br w:type="page"/>
      </w:r>
    </w:p>
    <w:tbl>
      <w:tblPr>
        <w:tblW w:w="13404" w:type="dxa"/>
        <w:tblInd w:w="-180" w:type="dxa"/>
        <w:tblLook w:val="04A0" w:firstRow="1" w:lastRow="0" w:firstColumn="1" w:lastColumn="0" w:noHBand="0" w:noVBand="1"/>
      </w:tblPr>
      <w:tblGrid>
        <w:gridCol w:w="1530"/>
        <w:gridCol w:w="180"/>
        <w:gridCol w:w="1080"/>
        <w:gridCol w:w="11"/>
        <w:gridCol w:w="90"/>
        <w:gridCol w:w="1079"/>
        <w:gridCol w:w="11"/>
        <w:gridCol w:w="90"/>
        <w:gridCol w:w="802"/>
        <w:gridCol w:w="125"/>
        <w:gridCol w:w="90"/>
        <w:gridCol w:w="819"/>
        <w:gridCol w:w="213"/>
        <w:gridCol w:w="90"/>
        <w:gridCol w:w="501"/>
        <w:gridCol w:w="313"/>
        <w:gridCol w:w="78"/>
        <w:gridCol w:w="12"/>
        <w:gridCol w:w="554"/>
        <w:gridCol w:w="178"/>
        <w:gridCol w:w="84"/>
        <w:gridCol w:w="6"/>
        <w:gridCol w:w="835"/>
        <w:gridCol w:w="49"/>
        <w:gridCol w:w="84"/>
        <w:gridCol w:w="6"/>
        <w:gridCol w:w="96"/>
        <w:gridCol w:w="276"/>
        <w:gridCol w:w="235"/>
        <w:gridCol w:w="6"/>
        <w:gridCol w:w="90"/>
        <w:gridCol w:w="6"/>
        <w:gridCol w:w="368"/>
        <w:gridCol w:w="235"/>
        <w:gridCol w:w="6"/>
        <w:gridCol w:w="118"/>
        <w:gridCol w:w="7"/>
        <w:gridCol w:w="812"/>
        <w:gridCol w:w="134"/>
        <w:gridCol w:w="8"/>
        <w:gridCol w:w="434"/>
        <w:gridCol w:w="137"/>
        <w:gridCol w:w="90"/>
        <w:gridCol w:w="81"/>
        <w:gridCol w:w="23"/>
        <w:gridCol w:w="6"/>
        <w:gridCol w:w="216"/>
        <w:gridCol w:w="222"/>
        <w:gridCol w:w="199"/>
        <w:gridCol w:w="23"/>
        <w:gridCol w:w="199"/>
        <w:gridCol w:w="23"/>
        <w:gridCol w:w="199"/>
        <w:gridCol w:w="23"/>
        <w:gridCol w:w="199"/>
        <w:gridCol w:w="23"/>
      </w:tblGrid>
      <w:tr w:rsidR="00A85EE0" w:rsidRPr="00A85EE0" w:rsidTr="00C213AE">
        <w:trPr>
          <w:gridAfter w:val="12"/>
          <w:wAfter w:w="1355" w:type="dxa"/>
          <w:trHeight w:val="68"/>
        </w:trPr>
        <w:tc>
          <w:tcPr>
            <w:tcW w:w="12049" w:type="dxa"/>
            <w:gridSpan w:val="44"/>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lastRenderedPageBreak/>
              <w:t xml:space="preserve">FY99 </w:t>
            </w:r>
            <w:r w:rsidR="00A91339" w:rsidRPr="00A85EE0">
              <w:rPr>
                <w:rFonts w:cs="Arial"/>
                <w:sz w:val="16"/>
                <w:szCs w:val="16"/>
              </w:rPr>
              <w:t>Computation</w:t>
            </w:r>
            <w:r w:rsidRPr="00A85EE0">
              <w:rPr>
                <w:rFonts w:cs="Arial"/>
                <w:sz w:val="16"/>
                <w:szCs w:val="16"/>
              </w:rPr>
              <w:t xml:space="preserve"> of District Cost Factors</w:t>
            </w:r>
          </w:p>
        </w:tc>
      </w:tr>
      <w:tr w:rsidR="00A85EE0" w:rsidRPr="00A85EE0" w:rsidTr="00C213AE">
        <w:trPr>
          <w:gridAfter w:val="10"/>
          <w:wAfter w:w="1326" w:type="dxa"/>
          <w:trHeight w:val="204"/>
        </w:trPr>
        <w:tc>
          <w:tcPr>
            <w:tcW w:w="1710" w:type="dxa"/>
            <w:gridSpan w:val="2"/>
            <w:tcBorders>
              <w:top w:val="nil"/>
              <w:left w:val="nil"/>
              <w:bottom w:val="nil"/>
              <w:right w:val="nil"/>
            </w:tcBorders>
            <w:shd w:val="clear" w:color="auto" w:fill="auto"/>
            <w:noWrap/>
            <w:vAlign w:val="center"/>
            <w:hideMark/>
          </w:tcPr>
          <w:p w:rsidR="00A85EE0" w:rsidRPr="00A85EE0" w:rsidRDefault="00A85EE0" w:rsidP="00A85EE0">
            <w:pPr>
              <w:jc w:val="center"/>
              <w:rPr>
                <w:rFonts w:cs="Arial"/>
                <w:sz w:val="16"/>
                <w:szCs w:val="16"/>
              </w:rPr>
            </w:pPr>
          </w:p>
        </w:tc>
        <w:tc>
          <w:tcPr>
            <w:tcW w:w="1181" w:type="dxa"/>
            <w:gridSpan w:val="3"/>
            <w:tcBorders>
              <w:top w:val="nil"/>
              <w:left w:val="nil"/>
              <w:bottom w:val="nil"/>
              <w:right w:val="nil"/>
            </w:tcBorders>
            <w:shd w:val="clear" w:color="auto" w:fill="auto"/>
            <w:noWrap/>
            <w:vAlign w:val="center"/>
            <w:hideMark/>
          </w:tcPr>
          <w:p w:rsidR="00A85EE0" w:rsidRPr="00A85EE0" w:rsidRDefault="00A85EE0" w:rsidP="00A85EE0">
            <w:pPr>
              <w:jc w:val="center"/>
              <w:rPr>
                <w:rFonts w:cs="Arial"/>
                <w:sz w:val="16"/>
                <w:szCs w:val="16"/>
              </w:rPr>
            </w:pPr>
            <w:r w:rsidRPr="00A85EE0">
              <w:rPr>
                <w:rFonts w:cs="Arial"/>
                <w:sz w:val="16"/>
                <w:szCs w:val="16"/>
              </w:rPr>
              <w:t>(1)</w:t>
            </w:r>
          </w:p>
        </w:tc>
        <w:tc>
          <w:tcPr>
            <w:tcW w:w="1180" w:type="dxa"/>
            <w:gridSpan w:val="3"/>
            <w:tcBorders>
              <w:top w:val="nil"/>
              <w:left w:val="nil"/>
              <w:bottom w:val="nil"/>
              <w:right w:val="nil"/>
            </w:tcBorders>
            <w:shd w:val="clear" w:color="auto" w:fill="auto"/>
            <w:noWrap/>
            <w:vAlign w:val="center"/>
            <w:hideMark/>
          </w:tcPr>
          <w:p w:rsidR="00A85EE0" w:rsidRPr="00A85EE0" w:rsidRDefault="00A85EE0" w:rsidP="00A85EE0">
            <w:pPr>
              <w:jc w:val="center"/>
              <w:rPr>
                <w:rFonts w:cs="Arial"/>
                <w:sz w:val="16"/>
                <w:szCs w:val="16"/>
              </w:rPr>
            </w:pPr>
            <w:r w:rsidRPr="00A85EE0">
              <w:rPr>
                <w:rFonts w:cs="Arial"/>
                <w:sz w:val="16"/>
                <w:szCs w:val="16"/>
              </w:rPr>
              <w:t>(2)</w:t>
            </w:r>
          </w:p>
        </w:tc>
        <w:tc>
          <w:tcPr>
            <w:tcW w:w="1017" w:type="dxa"/>
            <w:gridSpan w:val="3"/>
            <w:tcBorders>
              <w:top w:val="nil"/>
              <w:left w:val="nil"/>
              <w:bottom w:val="nil"/>
              <w:right w:val="nil"/>
            </w:tcBorders>
            <w:shd w:val="clear" w:color="auto" w:fill="auto"/>
            <w:noWrap/>
            <w:vAlign w:val="center"/>
            <w:hideMark/>
          </w:tcPr>
          <w:p w:rsidR="00A85EE0" w:rsidRPr="00A85EE0" w:rsidRDefault="00A85EE0" w:rsidP="00A85EE0">
            <w:pPr>
              <w:jc w:val="center"/>
              <w:rPr>
                <w:rFonts w:cs="Arial"/>
                <w:sz w:val="16"/>
                <w:szCs w:val="16"/>
              </w:rPr>
            </w:pPr>
            <w:r w:rsidRPr="00A85EE0">
              <w:rPr>
                <w:rFonts w:cs="Arial"/>
                <w:sz w:val="16"/>
                <w:szCs w:val="16"/>
              </w:rPr>
              <w:t>(3)</w:t>
            </w:r>
          </w:p>
        </w:tc>
        <w:tc>
          <w:tcPr>
            <w:tcW w:w="1122" w:type="dxa"/>
            <w:gridSpan w:val="3"/>
            <w:tcBorders>
              <w:top w:val="nil"/>
              <w:left w:val="nil"/>
              <w:bottom w:val="nil"/>
              <w:right w:val="nil"/>
            </w:tcBorders>
            <w:shd w:val="clear" w:color="auto" w:fill="auto"/>
            <w:noWrap/>
            <w:vAlign w:val="center"/>
            <w:hideMark/>
          </w:tcPr>
          <w:p w:rsidR="00A85EE0" w:rsidRPr="00A85EE0" w:rsidRDefault="00A85EE0" w:rsidP="00A85EE0">
            <w:pPr>
              <w:jc w:val="center"/>
              <w:rPr>
                <w:rFonts w:cs="Arial"/>
                <w:sz w:val="16"/>
                <w:szCs w:val="16"/>
              </w:rPr>
            </w:pPr>
            <w:r w:rsidRPr="00A85EE0">
              <w:rPr>
                <w:rFonts w:cs="Arial"/>
                <w:sz w:val="16"/>
                <w:szCs w:val="16"/>
              </w:rPr>
              <w:t>(4)</w:t>
            </w:r>
          </w:p>
        </w:tc>
        <w:tc>
          <w:tcPr>
            <w:tcW w:w="904" w:type="dxa"/>
            <w:gridSpan w:val="4"/>
            <w:tcBorders>
              <w:top w:val="nil"/>
              <w:left w:val="nil"/>
              <w:bottom w:val="nil"/>
              <w:right w:val="nil"/>
            </w:tcBorders>
            <w:shd w:val="clear" w:color="auto" w:fill="auto"/>
            <w:noWrap/>
            <w:vAlign w:val="center"/>
            <w:hideMark/>
          </w:tcPr>
          <w:p w:rsidR="00A85EE0" w:rsidRPr="00A85EE0" w:rsidRDefault="00A85EE0" w:rsidP="00A85EE0">
            <w:pPr>
              <w:jc w:val="center"/>
              <w:rPr>
                <w:rFonts w:cs="Arial"/>
                <w:sz w:val="16"/>
                <w:szCs w:val="16"/>
              </w:rPr>
            </w:pPr>
            <w:r w:rsidRPr="00A85EE0">
              <w:rPr>
                <w:rFonts w:cs="Arial"/>
                <w:sz w:val="16"/>
                <w:szCs w:val="16"/>
              </w:rPr>
              <w:t>(5)</w:t>
            </w:r>
          </w:p>
        </w:tc>
        <w:tc>
          <w:tcPr>
            <w:tcW w:w="822" w:type="dxa"/>
            <w:gridSpan w:val="4"/>
            <w:tcBorders>
              <w:top w:val="nil"/>
              <w:left w:val="nil"/>
              <w:bottom w:val="nil"/>
              <w:right w:val="nil"/>
            </w:tcBorders>
            <w:shd w:val="clear" w:color="auto" w:fill="auto"/>
            <w:noWrap/>
            <w:vAlign w:val="center"/>
            <w:hideMark/>
          </w:tcPr>
          <w:p w:rsidR="00A85EE0" w:rsidRPr="00A85EE0" w:rsidRDefault="00A85EE0" w:rsidP="00A85EE0">
            <w:pPr>
              <w:jc w:val="center"/>
              <w:rPr>
                <w:rFonts w:cs="Arial"/>
                <w:sz w:val="16"/>
                <w:szCs w:val="16"/>
              </w:rPr>
            </w:pPr>
            <w:r w:rsidRPr="00A85EE0">
              <w:rPr>
                <w:rFonts w:cs="Arial"/>
                <w:sz w:val="16"/>
                <w:szCs w:val="16"/>
              </w:rPr>
              <w:t>(6)</w:t>
            </w:r>
          </w:p>
        </w:tc>
        <w:tc>
          <w:tcPr>
            <w:tcW w:w="974" w:type="dxa"/>
            <w:gridSpan w:val="4"/>
            <w:tcBorders>
              <w:top w:val="nil"/>
              <w:left w:val="nil"/>
              <w:bottom w:val="nil"/>
              <w:right w:val="nil"/>
            </w:tcBorders>
            <w:shd w:val="clear" w:color="auto" w:fill="auto"/>
            <w:noWrap/>
            <w:vAlign w:val="center"/>
            <w:hideMark/>
          </w:tcPr>
          <w:p w:rsidR="00A85EE0" w:rsidRPr="00A85EE0" w:rsidRDefault="00A85EE0" w:rsidP="00676056">
            <w:pPr>
              <w:ind w:left="-300"/>
              <w:jc w:val="center"/>
              <w:rPr>
                <w:rFonts w:cs="Arial"/>
                <w:sz w:val="16"/>
                <w:szCs w:val="16"/>
              </w:rPr>
            </w:pPr>
            <w:r w:rsidRPr="00A85EE0">
              <w:rPr>
                <w:rFonts w:cs="Arial"/>
                <w:sz w:val="16"/>
                <w:szCs w:val="16"/>
              </w:rPr>
              <w:t>(7)</w:t>
            </w:r>
          </w:p>
        </w:tc>
        <w:tc>
          <w:tcPr>
            <w:tcW w:w="709" w:type="dxa"/>
            <w:gridSpan w:val="6"/>
            <w:tcBorders>
              <w:top w:val="nil"/>
              <w:left w:val="nil"/>
              <w:bottom w:val="nil"/>
              <w:right w:val="nil"/>
            </w:tcBorders>
            <w:shd w:val="clear" w:color="auto" w:fill="auto"/>
            <w:noWrap/>
            <w:vAlign w:val="center"/>
            <w:hideMark/>
          </w:tcPr>
          <w:p w:rsidR="00A85EE0" w:rsidRPr="00A85EE0" w:rsidRDefault="00A85EE0" w:rsidP="00676056">
            <w:pPr>
              <w:ind w:left="-126"/>
              <w:jc w:val="center"/>
              <w:rPr>
                <w:rFonts w:cs="Arial"/>
                <w:sz w:val="16"/>
                <w:szCs w:val="16"/>
              </w:rPr>
            </w:pPr>
            <w:r w:rsidRPr="00A85EE0">
              <w:rPr>
                <w:rFonts w:cs="Arial"/>
                <w:sz w:val="16"/>
                <w:szCs w:val="16"/>
              </w:rPr>
              <w:t>(8)</w:t>
            </w:r>
          </w:p>
        </w:tc>
        <w:tc>
          <w:tcPr>
            <w:tcW w:w="734" w:type="dxa"/>
            <w:gridSpan w:val="5"/>
            <w:tcBorders>
              <w:top w:val="nil"/>
              <w:left w:val="nil"/>
              <w:bottom w:val="nil"/>
              <w:right w:val="nil"/>
            </w:tcBorders>
            <w:shd w:val="clear" w:color="auto" w:fill="auto"/>
            <w:noWrap/>
            <w:vAlign w:val="center"/>
            <w:hideMark/>
          </w:tcPr>
          <w:p w:rsidR="00A85EE0" w:rsidRPr="00A85EE0" w:rsidRDefault="00A85EE0" w:rsidP="00A85EE0">
            <w:pPr>
              <w:jc w:val="center"/>
              <w:rPr>
                <w:rFonts w:cs="Arial"/>
                <w:sz w:val="16"/>
                <w:szCs w:val="16"/>
              </w:rPr>
            </w:pPr>
            <w:r w:rsidRPr="00A85EE0">
              <w:rPr>
                <w:rFonts w:cs="Arial"/>
                <w:sz w:val="16"/>
                <w:szCs w:val="16"/>
              </w:rPr>
              <w:t>(9)</w:t>
            </w:r>
          </w:p>
        </w:tc>
        <w:tc>
          <w:tcPr>
            <w:tcW w:w="954" w:type="dxa"/>
            <w:gridSpan w:val="3"/>
            <w:tcBorders>
              <w:top w:val="nil"/>
              <w:left w:val="nil"/>
              <w:bottom w:val="nil"/>
              <w:right w:val="nil"/>
            </w:tcBorders>
            <w:shd w:val="clear" w:color="auto" w:fill="auto"/>
            <w:noWrap/>
            <w:vAlign w:val="center"/>
            <w:hideMark/>
          </w:tcPr>
          <w:p w:rsidR="00A85EE0" w:rsidRPr="00A85EE0" w:rsidRDefault="00A85EE0" w:rsidP="00A85EE0">
            <w:pPr>
              <w:jc w:val="center"/>
              <w:rPr>
                <w:rFonts w:cs="Arial"/>
                <w:sz w:val="16"/>
                <w:szCs w:val="16"/>
              </w:rPr>
            </w:pPr>
            <w:r w:rsidRPr="00A85EE0">
              <w:rPr>
                <w:rFonts w:cs="Arial"/>
                <w:sz w:val="16"/>
                <w:szCs w:val="16"/>
              </w:rPr>
              <w:t>(10)</w:t>
            </w:r>
          </w:p>
        </w:tc>
        <w:tc>
          <w:tcPr>
            <w:tcW w:w="771" w:type="dxa"/>
            <w:gridSpan w:val="6"/>
            <w:tcBorders>
              <w:top w:val="nil"/>
              <w:left w:val="nil"/>
              <w:bottom w:val="nil"/>
              <w:right w:val="nil"/>
            </w:tcBorders>
            <w:shd w:val="clear" w:color="auto" w:fill="auto"/>
            <w:noWrap/>
            <w:vAlign w:val="center"/>
            <w:hideMark/>
          </w:tcPr>
          <w:p w:rsidR="00A85EE0" w:rsidRPr="00A85EE0" w:rsidRDefault="00A85EE0" w:rsidP="00C213AE">
            <w:pPr>
              <w:rPr>
                <w:rFonts w:cs="Arial"/>
                <w:sz w:val="16"/>
                <w:szCs w:val="16"/>
              </w:rPr>
            </w:pPr>
            <w:r w:rsidRPr="00A85EE0">
              <w:rPr>
                <w:rFonts w:cs="Arial"/>
                <w:sz w:val="16"/>
                <w:szCs w:val="16"/>
              </w:rPr>
              <w:t>(11)</w:t>
            </w:r>
          </w:p>
        </w:tc>
      </w:tr>
      <w:tr w:rsidR="00A85EE0" w:rsidRPr="00A85EE0" w:rsidTr="00C213AE">
        <w:trPr>
          <w:gridAfter w:val="14"/>
          <w:wAfter w:w="1526" w:type="dxa"/>
          <w:trHeight w:val="1164"/>
        </w:trPr>
        <w:tc>
          <w:tcPr>
            <w:tcW w:w="1530" w:type="dxa"/>
            <w:tcBorders>
              <w:top w:val="nil"/>
              <w:left w:val="nil"/>
              <w:bottom w:val="single" w:sz="8" w:space="0" w:color="auto"/>
              <w:right w:val="nil"/>
            </w:tcBorders>
            <w:shd w:val="clear" w:color="auto" w:fill="auto"/>
            <w:vAlign w:val="bottom"/>
            <w:hideMark/>
          </w:tcPr>
          <w:p w:rsidR="00A85EE0" w:rsidRPr="00A85EE0" w:rsidRDefault="00A85EE0" w:rsidP="00C213AE">
            <w:pPr>
              <w:jc w:val="center"/>
              <w:rPr>
                <w:rFonts w:cs="Arial"/>
                <w:sz w:val="14"/>
                <w:szCs w:val="14"/>
              </w:rPr>
            </w:pPr>
            <w:r w:rsidRPr="00A85EE0">
              <w:rPr>
                <w:rFonts w:cs="Arial"/>
                <w:sz w:val="14"/>
                <w:szCs w:val="14"/>
              </w:rPr>
              <w:t>School</w:t>
            </w:r>
            <w:r w:rsidRPr="00A85EE0">
              <w:rPr>
                <w:rFonts w:cs="Arial"/>
                <w:sz w:val="14"/>
                <w:szCs w:val="14"/>
              </w:rPr>
              <w:br/>
              <w:t>District</w:t>
            </w:r>
          </w:p>
        </w:tc>
        <w:tc>
          <w:tcPr>
            <w:tcW w:w="1271" w:type="dxa"/>
            <w:gridSpan w:val="3"/>
            <w:tcBorders>
              <w:top w:val="nil"/>
              <w:left w:val="nil"/>
              <w:bottom w:val="single" w:sz="8" w:space="0" w:color="auto"/>
              <w:right w:val="nil"/>
            </w:tcBorders>
            <w:shd w:val="clear" w:color="auto" w:fill="auto"/>
            <w:vAlign w:val="bottom"/>
            <w:hideMark/>
          </w:tcPr>
          <w:p w:rsidR="00A85EE0" w:rsidRPr="00A85EE0" w:rsidRDefault="00A85EE0" w:rsidP="00C213AE">
            <w:pPr>
              <w:jc w:val="center"/>
              <w:rPr>
                <w:rFonts w:cs="Arial"/>
                <w:sz w:val="14"/>
                <w:szCs w:val="14"/>
              </w:rPr>
            </w:pPr>
            <w:r w:rsidRPr="00A85EE0">
              <w:rPr>
                <w:rFonts w:cs="Arial"/>
                <w:sz w:val="14"/>
                <w:szCs w:val="14"/>
              </w:rPr>
              <w:t>FY99</w:t>
            </w:r>
            <w:r w:rsidRPr="00A85EE0">
              <w:rPr>
                <w:rFonts w:cs="Arial"/>
                <w:sz w:val="14"/>
                <w:szCs w:val="14"/>
              </w:rPr>
              <w:br/>
              <w:t>Instructional</w:t>
            </w:r>
            <w:r w:rsidRPr="00A85EE0">
              <w:rPr>
                <w:rFonts w:cs="Arial"/>
                <w:sz w:val="14"/>
                <w:szCs w:val="14"/>
              </w:rPr>
              <w:br/>
              <w:t>Level</w:t>
            </w:r>
            <w:r w:rsidRPr="00A85EE0">
              <w:rPr>
                <w:rFonts w:cs="Arial"/>
                <w:sz w:val="14"/>
                <w:szCs w:val="14"/>
              </w:rPr>
              <w:br/>
              <w:t>Expenditures</w:t>
            </w:r>
          </w:p>
        </w:tc>
        <w:tc>
          <w:tcPr>
            <w:tcW w:w="1180" w:type="dxa"/>
            <w:gridSpan w:val="3"/>
            <w:tcBorders>
              <w:top w:val="nil"/>
              <w:left w:val="nil"/>
              <w:bottom w:val="single" w:sz="8" w:space="0" w:color="auto"/>
              <w:right w:val="nil"/>
            </w:tcBorders>
            <w:shd w:val="clear" w:color="auto" w:fill="auto"/>
            <w:vAlign w:val="bottom"/>
            <w:hideMark/>
          </w:tcPr>
          <w:p w:rsidR="00A85EE0" w:rsidRPr="00A85EE0" w:rsidRDefault="00A85EE0" w:rsidP="00C213AE">
            <w:pPr>
              <w:jc w:val="center"/>
              <w:rPr>
                <w:rFonts w:cs="Arial"/>
                <w:sz w:val="14"/>
                <w:szCs w:val="14"/>
              </w:rPr>
            </w:pPr>
            <w:r w:rsidRPr="00A85EE0">
              <w:rPr>
                <w:rFonts w:cs="Arial"/>
                <w:sz w:val="14"/>
                <w:szCs w:val="14"/>
              </w:rPr>
              <w:t>FY99</w:t>
            </w:r>
            <w:r w:rsidRPr="00A85EE0">
              <w:rPr>
                <w:rFonts w:cs="Arial"/>
                <w:sz w:val="14"/>
                <w:szCs w:val="14"/>
              </w:rPr>
              <w:br/>
              <w:t>District</w:t>
            </w:r>
            <w:r w:rsidRPr="00A85EE0">
              <w:rPr>
                <w:rFonts w:cs="Arial"/>
                <w:sz w:val="14"/>
                <w:szCs w:val="14"/>
              </w:rPr>
              <w:br/>
              <w:t>Level</w:t>
            </w:r>
            <w:r w:rsidRPr="00A85EE0">
              <w:rPr>
                <w:rFonts w:cs="Arial"/>
                <w:sz w:val="14"/>
                <w:szCs w:val="14"/>
              </w:rPr>
              <w:br/>
              <w:t>Expenditures</w:t>
            </w:r>
          </w:p>
        </w:tc>
        <w:tc>
          <w:tcPr>
            <w:tcW w:w="1017" w:type="dxa"/>
            <w:gridSpan w:val="3"/>
            <w:tcBorders>
              <w:top w:val="nil"/>
              <w:left w:val="nil"/>
              <w:bottom w:val="single" w:sz="8" w:space="0" w:color="auto"/>
              <w:right w:val="nil"/>
            </w:tcBorders>
            <w:shd w:val="clear" w:color="auto" w:fill="auto"/>
            <w:vAlign w:val="bottom"/>
            <w:hideMark/>
          </w:tcPr>
          <w:p w:rsidR="00A85EE0" w:rsidRPr="00A85EE0" w:rsidRDefault="00A85EE0" w:rsidP="00C213AE">
            <w:pPr>
              <w:ind w:left="-126"/>
              <w:jc w:val="center"/>
              <w:rPr>
                <w:rFonts w:cs="Arial"/>
                <w:sz w:val="14"/>
                <w:szCs w:val="14"/>
              </w:rPr>
            </w:pPr>
            <w:r w:rsidRPr="00A85EE0">
              <w:rPr>
                <w:rFonts w:cs="Arial"/>
                <w:sz w:val="14"/>
                <w:szCs w:val="14"/>
              </w:rPr>
              <w:t>FY99</w:t>
            </w:r>
            <w:r w:rsidRPr="00A85EE0">
              <w:rPr>
                <w:rFonts w:cs="Arial"/>
                <w:sz w:val="14"/>
                <w:szCs w:val="14"/>
              </w:rPr>
              <w:br/>
              <w:t>School</w:t>
            </w:r>
            <w:r w:rsidRPr="00A85EE0">
              <w:rPr>
                <w:rFonts w:cs="Arial"/>
                <w:sz w:val="14"/>
                <w:szCs w:val="14"/>
              </w:rPr>
              <w:br/>
              <w:t>Level</w:t>
            </w:r>
            <w:r w:rsidRPr="00A85EE0">
              <w:rPr>
                <w:rFonts w:cs="Arial"/>
                <w:sz w:val="14"/>
                <w:szCs w:val="14"/>
              </w:rPr>
              <w:br/>
              <w:t>Expenditures</w:t>
            </w:r>
          </w:p>
        </w:tc>
        <w:tc>
          <w:tcPr>
            <w:tcW w:w="1122" w:type="dxa"/>
            <w:gridSpan w:val="3"/>
            <w:tcBorders>
              <w:top w:val="nil"/>
              <w:left w:val="nil"/>
              <w:bottom w:val="single" w:sz="8" w:space="0" w:color="auto"/>
              <w:right w:val="nil"/>
            </w:tcBorders>
            <w:shd w:val="clear" w:color="auto" w:fill="auto"/>
            <w:vAlign w:val="bottom"/>
            <w:hideMark/>
          </w:tcPr>
          <w:p w:rsidR="00A85EE0" w:rsidRPr="00A85EE0" w:rsidRDefault="00A85EE0" w:rsidP="00C213AE">
            <w:pPr>
              <w:ind w:left="-156"/>
              <w:jc w:val="center"/>
              <w:rPr>
                <w:rFonts w:cs="Arial"/>
                <w:sz w:val="14"/>
                <w:szCs w:val="14"/>
              </w:rPr>
            </w:pPr>
            <w:r w:rsidRPr="00A85EE0">
              <w:rPr>
                <w:rFonts w:cs="Arial"/>
                <w:sz w:val="14"/>
                <w:szCs w:val="14"/>
              </w:rPr>
              <w:t>FY99</w:t>
            </w:r>
            <w:r w:rsidRPr="00A85EE0">
              <w:rPr>
                <w:rFonts w:cs="Arial"/>
                <w:sz w:val="14"/>
                <w:szCs w:val="14"/>
              </w:rPr>
              <w:br/>
              <w:t>District</w:t>
            </w:r>
            <w:r w:rsidRPr="00A85EE0">
              <w:rPr>
                <w:rFonts w:cs="Arial"/>
                <w:sz w:val="14"/>
                <w:szCs w:val="14"/>
              </w:rPr>
              <w:br/>
              <w:t>Level</w:t>
            </w:r>
            <w:r w:rsidRPr="00A85EE0">
              <w:rPr>
                <w:rFonts w:cs="Arial"/>
                <w:sz w:val="14"/>
                <w:szCs w:val="14"/>
              </w:rPr>
              <w:br/>
              <w:t>Expenditures</w:t>
            </w:r>
          </w:p>
        </w:tc>
        <w:tc>
          <w:tcPr>
            <w:tcW w:w="904" w:type="dxa"/>
            <w:gridSpan w:val="3"/>
            <w:tcBorders>
              <w:top w:val="nil"/>
              <w:left w:val="nil"/>
              <w:bottom w:val="single" w:sz="8" w:space="0" w:color="auto"/>
              <w:right w:val="nil"/>
            </w:tcBorders>
            <w:shd w:val="clear" w:color="auto" w:fill="auto"/>
            <w:vAlign w:val="bottom"/>
            <w:hideMark/>
          </w:tcPr>
          <w:p w:rsidR="00A85EE0" w:rsidRPr="00A85EE0" w:rsidRDefault="00A85EE0" w:rsidP="00C213AE">
            <w:pPr>
              <w:tabs>
                <w:tab w:val="left" w:pos="252"/>
              </w:tabs>
              <w:ind w:left="-282"/>
              <w:jc w:val="center"/>
              <w:rPr>
                <w:rFonts w:cs="Arial"/>
                <w:sz w:val="14"/>
                <w:szCs w:val="14"/>
              </w:rPr>
            </w:pPr>
            <w:r w:rsidRPr="00A85EE0">
              <w:rPr>
                <w:rFonts w:cs="Arial"/>
                <w:sz w:val="14"/>
                <w:szCs w:val="14"/>
              </w:rPr>
              <w:t>Impact of</w:t>
            </w:r>
            <w:r w:rsidRPr="00A85EE0">
              <w:rPr>
                <w:rFonts w:cs="Arial"/>
                <w:sz w:val="14"/>
                <w:szCs w:val="14"/>
              </w:rPr>
              <w:br/>
              <w:t>School</w:t>
            </w:r>
            <w:r w:rsidRPr="00A85EE0">
              <w:rPr>
                <w:rFonts w:cs="Arial"/>
                <w:sz w:val="14"/>
                <w:szCs w:val="14"/>
              </w:rPr>
              <w:br/>
              <w:t>Level</w:t>
            </w:r>
            <w:r w:rsidRPr="00A85EE0">
              <w:rPr>
                <w:rFonts w:cs="Arial"/>
                <w:sz w:val="14"/>
                <w:szCs w:val="14"/>
              </w:rPr>
              <w:br/>
              <w:t>Revisions</w:t>
            </w:r>
          </w:p>
        </w:tc>
        <w:tc>
          <w:tcPr>
            <w:tcW w:w="822" w:type="dxa"/>
            <w:gridSpan w:val="4"/>
            <w:tcBorders>
              <w:top w:val="nil"/>
              <w:left w:val="nil"/>
              <w:bottom w:val="single" w:sz="8" w:space="0" w:color="auto"/>
              <w:right w:val="nil"/>
            </w:tcBorders>
            <w:shd w:val="clear" w:color="auto" w:fill="auto"/>
            <w:vAlign w:val="bottom"/>
            <w:hideMark/>
          </w:tcPr>
          <w:p w:rsidR="00A85EE0" w:rsidRPr="00A85EE0" w:rsidRDefault="00A85EE0" w:rsidP="00C213AE">
            <w:pPr>
              <w:jc w:val="center"/>
              <w:rPr>
                <w:rFonts w:cs="Arial"/>
                <w:sz w:val="14"/>
                <w:szCs w:val="14"/>
              </w:rPr>
            </w:pPr>
            <w:r w:rsidRPr="00A85EE0">
              <w:rPr>
                <w:rFonts w:cs="Arial"/>
                <w:sz w:val="14"/>
                <w:szCs w:val="14"/>
              </w:rPr>
              <w:t>Weighted</w:t>
            </w:r>
            <w:r w:rsidRPr="00A85EE0">
              <w:rPr>
                <w:rFonts w:cs="Arial"/>
                <w:sz w:val="14"/>
                <w:szCs w:val="14"/>
              </w:rPr>
              <w:br/>
              <w:t>Impact of</w:t>
            </w:r>
            <w:r w:rsidRPr="00A85EE0">
              <w:rPr>
                <w:rFonts w:cs="Arial"/>
                <w:sz w:val="14"/>
                <w:szCs w:val="14"/>
              </w:rPr>
              <w:br/>
              <w:t>School &amp;</w:t>
            </w:r>
            <w:r w:rsidRPr="00A85EE0">
              <w:rPr>
                <w:rFonts w:cs="Arial"/>
                <w:sz w:val="14"/>
                <w:szCs w:val="14"/>
              </w:rPr>
              <w:br/>
              <w:t>District Level</w:t>
            </w:r>
            <w:r w:rsidRPr="00A85EE0">
              <w:rPr>
                <w:rFonts w:cs="Arial"/>
                <w:sz w:val="14"/>
                <w:szCs w:val="14"/>
              </w:rPr>
              <w:br/>
              <w:t>Revisions</w:t>
            </w:r>
          </w:p>
        </w:tc>
        <w:tc>
          <w:tcPr>
            <w:tcW w:w="974" w:type="dxa"/>
            <w:gridSpan w:val="4"/>
            <w:tcBorders>
              <w:top w:val="nil"/>
              <w:left w:val="nil"/>
              <w:bottom w:val="single" w:sz="8" w:space="0" w:color="auto"/>
              <w:right w:val="nil"/>
            </w:tcBorders>
            <w:shd w:val="clear" w:color="auto" w:fill="auto"/>
            <w:vAlign w:val="bottom"/>
            <w:hideMark/>
          </w:tcPr>
          <w:p w:rsidR="00A85EE0" w:rsidRPr="00A85EE0" w:rsidRDefault="00A85EE0" w:rsidP="00C213AE">
            <w:pPr>
              <w:ind w:left="-210"/>
              <w:jc w:val="center"/>
              <w:rPr>
                <w:rFonts w:cs="Arial"/>
                <w:sz w:val="14"/>
                <w:szCs w:val="14"/>
              </w:rPr>
            </w:pPr>
            <w:r w:rsidRPr="00A85EE0">
              <w:rPr>
                <w:rFonts w:cs="Arial"/>
                <w:sz w:val="14"/>
                <w:szCs w:val="14"/>
              </w:rPr>
              <w:t xml:space="preserve">Current </w:t>
            </w:r>
            <w:r w:rsidRPr="00A85EE0">
              <w:rPr>
                <w:rFonts w:cs="Arial"/>
                <w:sz w:val="14"/>
                <w:szCs w:val="14"/>
              </w:rPr>
              <w:br/>
              <w:t>(FY 99)</w:t>
            </w:r>
            <w:r w:rsidRPr="00A85EE0">
              <w:rPr>
                <w:rFonts w:cs="Arial"/>
                <w:sz w:val="14"/>
                <w:szCs w:val="14"/>
              </w:rPr>
              <w:br/>
              <w:t>Basic</w:t>
            </w:r>
            <w:r w:rsidRPr="00A85EE0">
              <w:rPr>
                <w:rFonts w:cs="Arial"/>
                <w:sz w:val="14"/>
                <w:szCs w:val="14"/>
              </w:rPr>
              <w:br/>
              <w:t>Need</w:t>
            </w:r>
          </w:p>
        </w:tc>
        <w:tc>
          <w:tcPr>
            <w:tcW w:w="703" w:type="dxa"/>
            <w:gridSpan w:val="6"/>
            <w:tcBorders>
              <w:top w:val="nil"/>
              <w:left w:val="nil"/>
              <w:bottom w:val="single" w:sz="8" w:space="0" w:color="auto"/>
              <w:right w:val="nil"/>
            </w:tcBorders>
            <w:shd w:val="clear" w:color="auto" w:fill="auto"/>
            <w:vAlign w:val="bottom"/>
            <w:hideMark/>
          </w:tcPr>
          <w:p w:rsidR="00A85EE0" w:rsidRPr="00A85EE0" w:rsidRDefault="00A85EE0" w:rsidP="00C213AE">
            <w:pPr>
              <w:ind w:left="-144"/>
              <w:jc w:val="center"/>
              <w:rPr>
                <w:rFonts w:cs="Arial"/>
                <w:sz w:val="14"/>
                <w:szCs w:val="14"/>
              </w:rPr>
            </w:pPr>
            <w:r w:rsidRPr="00A85EE0">
              <w:rPr>
                <w:rFonts w:cs="Arial"/>
                <w:sz w:val="14"/>
                <w:szCs w:val="14"/>
              </w:rPr>
              <w:t>Revised</w:t>
            </w:r>
            <w:r w:rsidRPr="00A85EE0">
              <w:rPr>
                <w:rFonts w:cs="Arial"/>
                <w:sz w:val="14"/>
                <w:szCs w:val="14"/>
              </w:rPr>
              <w:br/>
              <w:t>Basic</w:t>
            </w:r>
            <w:r w:rsidRPr="00A85EE0">
              <w:rPr>
                <w:rFonts w:cs="Arial"/>
                <w:sz w:val="14"/>
                <w:szCs w:val="14"/>
              </w:rPr>
              <w:br/>
              <w:t>Need</w:t>
            </w:r>
          </w:p>
        </w:tc>
        <w:tc>
          <w:tcPr>
            <w:tcW w:w="705" w:type="dxa"/>
            <w:gridSpan w:val="5"/>
            <w:tcBorders>
              <w:top w:val="nil"/>
              <w:left w:val="nil"/>
              <w:bottom w:val="single" w:sz="8" w:space="0" w:color="auto"/>
              <w:right w:val="nil"/>
            </w:tcBorders>
            <w:shd w:val="clear" w:color="auto" w:fill="auto"/>
            <w:vAlign w:val="bottom"/>
            <w:hideMark/>
          </w:tcPr>
          <w:p w:rsidR="00A85EE0" w:rsidRPr="00A85EE0" w:rsidRDefault="00A85EE0" w:rsidP="00C213AE">
            <w:pPr>
              <w:ind w:left="-180"/>
              <w:jc w:val="center"/>
              <w:rPr>
                <w:rFonts w:cs="Arial"/>
                <w:sz w:val="14"/>
                <w:szCs w:val="14"/>
              </w:rPr>
            </w:pPr>
            <w:r w:rsidRPr="00A85EE0">
              <w:rPr>
                <w:rFonts w:cs="Arial"/>
                <w:sz w:val="14"/>
                <w:szCs w:val="14"/>
              </w:rPr>
              <w:t xml:space="preserve">Current </w:t>
            </w:r>
            <w:r w:rsidRPr="00A85EE0">
              <w:rPr>
                <w:rFonts w:cs="Arial"/>
                <w:sz w:val="14"/>
                <w:szCs w:val="14"/>
              </w:rPr>
              <w:br/>
              <w:t>(FY 99)</w:t>
            </w:r>
            <w:r w:rsidRPr="00A85EE0">
              <w:rPr>
                <w:rFonts w:cs="Arial"/>
                <w:sz w:val="14"/>
                <w:szCs w:val="14"/>
              </w:rPr>
              <w:br/>
              <w:t>Basic</w:t>
            </w:r>
            <w:r w:rsidRPr="00A85EE0">
              <w:rPr>
                <w:rFonts w:cs="Arial"/>
                <w:sz w:val="14"/>
                <w:szCs w:val="14"/>
              </w:rPr>
              <w:br/>
              <w:t>Need</w:t>
            </w:r>
            <w:r w:rsidRPr="00A85EE0">
              <w:rPr>
                <w:rFonts w:cs="Arial"/>
                <w:sz w:val="14"/>
                <w:szCs w:val="14"/>
              </w:rPr>
              <w:br/>
              <w:t>Per</w:t>
            </w:r>
            <w:r w:rsidRPr="00A85EE0">
              <w:rPr>
                <w:rFonts w:cs="Arial"/>
                <w:sz w:val="14"/>
                <w:szCs w:val="14"/>
              </w:rPr>
              <w:br/>
              <w:t>Student</w:t>
            </w:r>
          </w:p>
        </w:tc>
        <w:tc>
          <w:tcPr>
            <w:tcW w:w="937" w:type="dxa"/>
            <w:gridSpan w:val="3"/>
            <w:tcBorders>
              <w:top w:val="nil"/>
              <w:left w:val="nil"/>
              <w:bottom w:val="single" w:sz="8" w:space="0" w:color="auto"/>
              <w:right w:val="nil"/>
            </w:tcBorders>
            <w:shd w:val="clear" w:color="auto" w:fill="auto"/>
            <w:vAlign w:val="bottom"/>
            <w:hideMark/>
          </w:tcPr>
          <w:p w:rsidR="00A85EE0" w:rsidRPr="00A85EE0" w:rsidRDefault="00A85EE0" w:rsidP="00C213AE">
            <w:pPr>
              <w:jc w:val="center"/>
              <w:rPr>
                <w:rFonts w:cs="Arial"/>
                <w:sz w:val="14"/>
                <w:szCs w:val="14"/>
              </w:rPr>
            </w:pPr>
            <w:r w:rsidRPr="00A85EE0">
              <w:rPr>
                <w:rFonts w:cs="Arial"/>
                <w:sz w:val="14"/>
                <w:szCs w:val="14"/>
              </w:rPr>
              <w:t>Unadjusted</w:t>
            </w:r>
            <w:r w:rsidRPr="00A85EE0">
              <w:rPr>
                <w:rFonts w:cs="Arial"/>
                <w:sz w:val="14"/>
                <w:szCs w:val="14"/>
              </w:rPr>
              <w:br/>
              <w:t>Multiplier</w:t>
            </w:r>
          </w:p>
        </w:tc>
        <w:tc>
          <w:tcPr>
            <w:tcW w:w="713" w:type="dxa"/>
            <w:gridSpan w:val="4"/>
            <w:tcBorders>
              <w:top w:val="nil"/>
              <w:left w:val="nil"/>
              <w:bottom w:val="single" w:sz="8" w:space="0" w:color="auto"/>
              <w:right w:val="nil"/>
            </w:tcBorders>
            <w:shd w:val="clear" w:color="auto" w:fill="auto"/>
            <w:vAlign w:val="bottom"/>
            <w:hideMark/>
          </w:tcPr>
          <w:p w:rsidR="00A85EE0" w:rsidRPr="00A85EE0" w:rsidRDefault="00A85EE0" w:rsidP="00C213AE">
            <w:pPr>
              <w:ind w:left="-144"/>
              <w:jc w:val="center"/>
              <w:rPr>
                <w:rFonts w:cs="Arial"/>
                <w:sz w:val="14"/>
                <w:szCs w:val="14"/>
              </w:rPr>
            </w:pPr>
            <w:r w:rsidRPr="00A85EE0">
              <w:rPr>
                <w:rFonts w:cs="Arial"/>
                <w:sz w:val="14"/>
                <w:szCs w:val="14"/>
              </w:rPr>
              <w:t>District</w:t>
            </w:r>
            <w:r w:rsidRPr="00A85EE0">
              <w:rPr>
                <w:rFonts w:cs="Arial"/>
                <w:sz w:val="14"/>
                <w:szCs w:val="14"/>
              </w:rPr>
              <w:br/>
              <w:t>Cost</w:t>
            </w:r>
            <w:r w:rsidRPr="00A85EE0">
              <w:rPr>
                <w:rFonts w:cs="Arial"/>
                <w:sz w:val="14"/>
                <w:szCs w:val="14"/>
              </w:rPr>
              <w:br/>
              <w:t>Factor</w:t>
            </w:r>
          </w:p>
        </w:tc>
      </w:tr>
      <w:tr w:rsidR="00A85EE0" w:rsidRPr="00A85EE0" w:rsidTr="00C213AE">
        <w:trPr>
          <w:gridAfter w:val="13"/>
          <w:wAfter w:w="1436" w:type="dxa"/>
          <w:trHeight w:val="348"/>
        </w:trPr>
        <w:tc>
          <w:tcPr>
            <w:tcW w:w="1710" w:type="dxa"/>
            <w:gridSpan w:val="2"/>
            <w:tcBorders>
              <w:top w:val="nil"/>
              <w:left w:val="nil"/>
              <w:bottom w:val="single" w:sz="4" w:space="0" w:color="auto"/>
              <w:right w:val="nil"/>
            </w:tcBorders>
            <w:shd w:val="clear" w:color="auto" w:fill="auto"/>
            <w:noWrap/>
            <w:vAlign w:val="center"/>
            <w:hideMark/>
          </w:tcPr>
          <w:p w:rsidR="00A85EE0" w:rsidRPr="00A85EE0" w:rsidRDefault="00A85EE0" w:rsidP="00A85EE0">
            <w:pPr>
              <w:jc w:val="center"/>
              <w:rPr>
                <w:rFonts w:cs="Arial"/>
                <w:sz w:val="16"/>
                <w:szCs w:val="16"/>
              </w:rPr>
            </w:pPr>
            <w:r w:rsidRPr="00A85EE0">
              <w:rPr>
                <w:rFonts w:cs="Arial"/>
                <w:sz w:val="16"/>
                <w:szCs w:val="16"/>
              </w:rPr>
              <w:t>Total</w:t>
            </w:r>
          </w:p>
        </w:tc>
        <w:tc>
          <w:tcPr>
            <w:tcW w:w="1181" w:type="dxa"/>
            <w:gridSpan w:val="3"/>
            <w:tcBorders>
              <w:top w:val="nil"/>
              <w:left w:val="nil"/>
              <w:bottom w:val="single" w:sz="4" w:space="0" w:color="auto"/>
              <w:right w:val="nil"/>
            </w:tcBorders>
            <w:shd w:val="clear" w:color="auto" w:fill="auto"/>
            <w:noWrap/>
            <w:vAlign w:val="center"/>
            <w:hideMark/>
          </w:tcPr>
          <w:p w:rsidR="00A85EE0" w:rsidRPr="00A85EE0" w:rsidRDefault="00A85EE0" w:rsidP="00A85EE0">
            <w:pPr>
              <w:jc w:val="center"/>
              <w:rPr>
                <w:rFonts w:cs="Arial"/>
                <w:sz w:val="16"/>
                <w:szCs w:val="16"/>
              </w:rPr>
            </w:pPr>
            <w:r>
              <w:rPr>
                <w:rFonts w:cs="Arial"/>
                <w:sz w:val="16"/>
                <w:szCs w:val="16"/>
              </w:rPr>
              <w:t xml:space="preserve"> </w:t>
            </w:r>
            <w:r w:rsidRPr="00A85EE0">
              <w:rPr>
                <w:rFonts w:cs="Arial"/>
                <w:sz w:val="16"/>
                <w:szCs w:val="16"/>
              </w:rPr>
              <w:t xml:space="preserve">622,823,619 </w:t>
            </w:r>
          </w:p>
        </w:tc>
        <w:tc>
          <w:tcPr>
            <w:tcW w:w="1180" w:type="dxa"/>
            <w:gridSpan w:val="3"/>
            <w:tcBorders>
              <w:top w:val="nil"/>
              <w:left w:val="nil"/>
              <w:bottom w:val="single" w:sz="4" w:space="0" w:color="auto"/>
              <w:right w:val="nil"/>
            </w:tcBorders>
            <w:shd w:val="clear" w:color="auto" w:fill="auto"/>
            <w:noWrap/>
            <w:vAlign w:val="center"/>
            <w:hideMark/>
          </w:tcPr>
          <w:p w:rsidR="00A85EE0" w:rsidRPr="00A85EE0" w:rsidRDefault="00A85EE0" w:rsidP="00A85EE0">
            <w:pPr>
              <w:jc w:val="center"/>
              <w:rPr>
                <w:rFonts w:cs="Arial"/>
                <w:sz w:val="16"/>
                <w:szCs w:val="16"/>
              </w:rPr>
            </w:pPr>
            <w:r w:rsidRPr="00A85EE0">
              <w:rPr>
                <w:rFonts w:cs="Arial"/>
                <w:sz w:val="16"/>
                <w:szCs w:val="16"/>
              </w:rPr>
              <w:t xml:space="preserve">338,506,511 </w:t>
            </w:r>
          </w:p>
        </w:tc>
        <w:tc>
          <w:tcPr>
            <w:tcW w:w="1017" w:type="dxa"/>
            <w:gridSpan w:val="3"/>
            <w:tcBorders>
              <w:top w:val="nil"/>
              <w:left w:val="nil"/>
              <w:bottom w:val="single" w:sz="4" w:space="0" w:color="auto"/>
              <w:right w:val="nil"/>
            </w:tcBorders>
            <w:shd w:val="clear" w:color="auto" w:fill="auto"/>
            <w:noWrap/>
            <w:vAlign w:val="center"/>
            <w:hideMark/>
          </w:tcPr>
          <w:p w:rsidR="00A85EE0" w:rsidRPr="00A85EE0" w:rsidRDefault="00A85EE0" w:rsidP="00676056">
            <w:pPr>
              <w:ind w:left="-126"/>
              <w:jc w:val="center"/>
              <w:rPr>
                <w:rFonts w:cs="Arial"/>
                <w:sz w:val="16"/>
                <w:szCs w:val="16"/>
              </w:rPr>
            </w:pPr>
            <w:r w:rsidRPr="00A85EE0">
              <w:rPr>
                <w:rFonts w:cs="Arial"/>
                <w:sz w:val="16"/>
                <w:szCs w:val="16"/>
              </w:rPr>
              <w:t>65%</w:t>
            </w:r>
          </w:p>
        </w:tc>
        <w:tc>
          <w:tcPr>
            <w:tcW w:w="1122" w:type="dxa"/>
            <w:gridSpan w:val="3"/>
            <w:tcBorders>
              <w:top w:val="nil"/>
              <w:left w:val="nil"/>
              <w:bottom w:val="single" w:sz="4" w:space="0" w:color="auto"/>
              <w:right w:val="nil"/>
            </w:tcBorders>
            <w:shd w:val="clear" w:color="auto" w:fill="auto"/>
            <w:noWrap/>
            <w:vAlign w:val="center"/>
            <w:hideMark/>
          </w:tcPr>
          <w:p w:rsidR="00A85EE0" w:rsidRPr="00A85EE0" w:rsidRDefault="00A85EE0" w:rsidP="00676056">
            <w:pPr>
              <w:rPr>
                <w:rFonts w:cs="Arial"/>
                <w:sz w:val="16"/>
                <w:szCs w:val="16"/>
              </w:rPr>
            </w:pPr>
            <w:r w:rsidRPr="00A85EE0">
              <w:rPr>
                <w:rFonts w:cs="Arial"/>
                <w:sz w:val="16"/>
                <w:szCs w:val="16"/>
              </w:rPr>
              <w:t>35%</w:t>
            </w:r>
          </w:p>
        </w:tc>
        <w:tc>
          <w:tcPr>
            <w:tcW w:w="904" w:type="dxa"/>
            <w:gridSpan w:val="4"/>
            <w:tcBorders>
              <w:top w:val="nil"/>
              <w:left w:val="nil"/>
              <w:bottom w:val="single" w:sz="4" w:space="0" w:color="auto"/>
              <w:right w:val="nil"/>
            </w:tcBorders>
            <w:shd w:val="clear" w:color="auto" w:fill="auto"/>
            <w:noWrap/>
            <w:vAlign w:val="center"/>
            <w:hideMark/>
          </w:tcPr>
          <w:p w:rsidR="00A85EE0" w:rsidRPr="00A85EE0" w:rsidRDefault="00A85EE0" w:rsidP="00676056">
            <w:pPr>
              <w:ind w:left="-744"/>
              <w:jc w:val="center"/>
              <w:rPr>
                <w:rFonts w:cs="Arial"/>
                <w:sz w:val="16"/>
                <w:szCs w:val="16"/>
              </w:rPr>
            </w:pPr>
            <w:r w:rsidRPr="00A85EE0">
              <w:rPr>
                <w:rFonts w:cs="Arial"/>
                <w:sz w:val="16"/>
                <w:szCs w:val="16"/>
              </w:rPr>
              <w:t> </w:t>
            </w:r>
          </w:p>
        </w:tc>
        <w:tc>
          <w:tcPr>
            <w:tcW w:w="822" w:type="dxa"/>
            <w:gridSpan w:val="4"/>
            <w:tcBorders>
              <w:top w:val="nil"/>
              <w:left w:val="nil"/>
              <w:bottom w:val="single" w:sz="4" w:space="0" w:color="auto"/>
              <w:right w:val="nil"/>
            </w:tcBorders>
            <w:shd w:val="clear" w:color="auto" w:fill="auto"/>
            <w:noWrap/>
            <w:vAlign w:val="center"/>
            <w:hideMark/>
          </w:tcPr>
          <w:p w:rsidR="00A85EE0" w:rsidRPr="00A85EE0" w:rsidRDefault="00A85EE0" w:rsidP="00676056">
            <w:pPr>
              <w:ind w:left="-114"/>
              <w:jc w:val="center"/>
              <w:rPr>
                <w:rFonts w:cs="Arial"/>
                <w:sz w:val="16"/>
                <w:szCs w:val="16"/>
              </w:rPr>
            </w:pPr>
            <w:r w:rsidRPr="00A85EE0">
              <w:rPr>
                <w:rFonts w:cs="Arial"/>
                <w:sz w:val="16"/>
                <w:szCs w:val="16"/>
              </w:rPr>
              <w:t> </w:t>
            </w:r>
          </w:p>
        </w:tc>
        <w:tc>
          <w:tcPr>
            <w:tcW w:w="974" w:type="dxa"/>
            <w:gridSpan w:val="4"/>
            <w:tcBorders>
              <w:top w:val="nil"/>
              <w:left w:val="nil"/>
              <w:bottom w:val="single" w:sz="4" w:space="0" w:color="auto"/>
              <w:right w:val="nil"/>
            </w:tcBorders>
            <w:shd w:val="clear" w:color="auto" w:fill="auto"/>
            <w:noWrap/>
            <w:vAlign w:val="center"/>
            <w:hideMark/>
          </w:tcPr>
          <w:p w:rsidR="00A85EE0" w:rsidRPr="00A85EE0" w:rsidRDefault="00A85EE0" w:rsidP="00C213AE">
            <w:pPr>
              <w:ind w:left="-210"/>
              <w:jc w:val="right"/>
              <w:rPr>
                <w:rFonts w:cs="Arial"/>
                <w:sz w:val="16"/>
                <w:szCs w:val="16"/>
              </w:rPr>
            </w:pPr>
            <w:r w:rsidRPr="00A85EE0">
              <w:rPr>
                <w:rFonts w:cs="Arial"/>
                <w:sz w:val="16"/>
                <w:szCs w:val="16"/>
              </w:rPr>
              <w:t>813,867,788</w:t>
            </w:r>
          </w:p>
        </w:tc>
        <w:tc>
          <w:tcPr>
            <w:tcW w:w="607" w:type="dxa"/>
            <w:gridSpan w:val="3"/>
            <w:tcBorders>
              <w:top w:val="nil"/>
              <w:left w:val="nil"/>
              <w:bottom w:val="single" w:sz="4" w:space="0" w:color="auto"/>
              <w:right w:val="nil"/>
            </w:tcBorders>
            <w:shd w:val="clear" w:color="auto" w:fill="auto"/>
            <w:noWrap/>
            <w:vAlign w:val="center"/>
            <w:hideMark/>
          </w:tcPr>
          <w:p w:rsidR="00A85EE0" w:rsidRPr="00A85EE0" w:rsidRDefault="00A85EE0" w:rsidP="00C213AE">
            <w:pPr>
              <w:ind w:right="-114"/>
              <w:rPr>
                <w:rFonts w:cs="Arial"/>
                <w:sz w:val="16"/>
                <w:szCs w:val="16"/>
              </w:rPr>
            </w:pPr>
          </w:p>
        </w:tc>
        <w:tc>
          <w:tcPr>
            <w:tcW w:w="705" w:type="dxa"/>
            <w:gridSpan w:val="5"/>
            <w:tcBorders>
              <w:top w:val="nil"/>
              <w:left w:val="nil"/>
              <w:bottom w:val="single" w:sz="4" w:space="0" w:color="auto"/>
              <w:right w:val="nil"/>
            </w:tcBorders>
            <w:shd w:val="clear" w:color="auto" w:fill="auto"/>
            <w:noWrap/>
            <w:vAlign w:val="center"/>
            <w:hideMark/>
          </w:tcPr>
          <w:p w:rsidR="00A85EE0" w:rsidRPr="00A85EE0" w:rsidRDefault="00A85EE0" w:rsidP="00C213AE">
            <w:pPr>
              <w:ind w:right="-114"/>
              <w:rPr>
                <w:rFonts w:cs="Arial"/>
                <w:sz w:val="16"/>
                <w:szCs w:val="16"/>
              </w:rPr>
            </w:pPr>
            <w:r w:rsidRPr="00A85EE0">
              <w:rPr>
                <w:rFonts w:cs="Arial"/>
                <w:sz w:val="16"/>
                <w:szCs w:val="16"/>
              </w:rPr>
              <w:t>5,516</w:t>
            </w:r>
          </w:p>
        </w:tc>
        <w:tc>
          <w:tcPr>
            <w:tcW w:w="943" w:type="dxa"/>
            <w:gridSpan w:val="4"/>
            <w:tcBorders>
              <w:top w:val="nil"/>
              <w:left w:val="nil"/>
              <w:bottom w:val="single" w:sz="4" w:space="0" w:color="auto"/>
              <w:right w:val="nil"/>
            </w:tcBorders>
            <w:shd w:val="clear" w:color="auto" w:fill="auto"/>
            <w:noWrap/>
            <w:vAlign w:val="center"/>
            <w:hideMark/>
          </w:tcPr>
          <w:p w:rsidR="00A85EE0" w:rsidRPr="00A85EE0" w:rsidRDefault="00A85EE0" w:rsidP="00C213AE">
            <w:pPr>
              <w:rPr>
                <w:rFonts w:cs="Arial"/>
                <w:sz w:val="16"/>
                <w:szCs w:val="16"/>
              </w:rPr>
            </w:pPr>
            <w:r w:rsidRPr="00A85EE0">
              <w:rPr>
                <w:rFonts w:cs="Arial"/>
                <w:sz w:val="16"/>
                <w:szCs w:val="16"/>
              </w:rPr>
              <w:t> </w:t>
            </w:r>
          </w:p>
        </w:tc>
        <w:tc>
          <w:tcPr>
            <w:tcW w:w="803" w:type="dxa"/>
            <w:gridSpan w:val="5"/>
            <w:tcBorders>
              <w:top w:val="nil"/>
              <w:left w:val="nil"/>
              <w:bottom w:val="single" w:sz="4" w:space="0" w:color="auto"/>
              <w:right w:val="nil"/>
            </w:tcBorders>
            <w:shd w:val="clear" w:color="auto" w:fill="auto"/>
            <w:noWrap/>
            <w:vAlign w:val="center"/>
            <w:hideMark/>
          </w:tcPr>
          <w:p w:rsidR="00A85EE0" w:rsidRPr="00A85EE0" w:rsidRDefault="00A85EE0" w:rsidP="00C213AE">
            <w:pPr>
              <w:rPr>
                <w:rFonts w:cs="Arial"/>
                <w:sz w:val="16"/>
                <w:szCs w:val="16"/>
              </w:rPr>
            </w:pPr>
            <w:r w:rsidRPr="00A85EE0">
              <w:rPr>
                <w:rFonts w:cs="Arial"/>
                <w:sz w:val="16"/>
                <w:szCs w:val="16"/>
              </w:rPr>
              <w:t> </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Alaska Gateway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2,997,683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2,048,003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59%</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41%</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C213AE">
            <w:pPr>
              <w:ind w:right="18"/>
              <w:jc w:val="right"/>
              <w:rPr>
                <w:rFonts w:cs="Arial"/>
                <w:sz w:val="16"/>
                <w:szCs w:val="16"/>
              </w:rPr>
            </w:pPr>
            <w:r w:rsidRPr="00A85EE0">
              <w:rPr>
                <w:rFonts w:cs="Arial"/>
                <w:sz w:val="16"/>
                <w:szCs w:val="16"/>
              </w:rPr>
              <w:t>4,977,441</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6,468</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1.173</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1.296</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Aleutian Region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492,197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546,358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47%</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53%</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975,111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8,208</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1.488</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1.644</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Aleutians East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2,302,187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2,676,885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46%</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54%</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3,670,346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6,728</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1.220</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1.348</w:t>
            </w:r>
          </w:p>
        </w:tc>
      </w:tr>
      <w:tr w:rsidR="00A85EE0" w:rsidRPr="00C213AE" w:rsidTr="00C213AE">
        <w:trPr>
          <w:gridAfter w:val="15"/>
          <w:wAfter w:w="1663" w:type="dxa"/>
          <w:trHeight w:val="14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Anchorage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  209,452,072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76,372,647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73%</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27%</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  258,251,043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4,991</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0.905</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1.000</w:t>
            </w:r>
          </w:p>
        </w:tc>
      </w:tr>
      <w:tr w:rsidR="00A85EE0" w:rsidRPr="00A85EE0" w:rsidTr="00C213AE">
        <w:trPr>
          <w:gridAfter w:val="15"/>
          <w:wAfter w:w="1663" w:type="dxa"/>
          <w:trHeight w:val="204"/>
        </w:trPr>
        <w:tc>
          <w:tcPr>
            <w:tcW w:w="1710" w:type="dxa"/>
            <w:gridSpan w:val="2"/>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Annette Island </w:t>
            </w:r>
          </w:p>
        </w:tc>
        <w:tc>
          <w:tcPr>
            <w:tcW w:w="1080" w:type="dxa"/>
            <w:tcBorders>
              <w:top w:val="nil"/>
              <w:left w:val="nil"/>
              <w:bottom w:val="single" w:sz="4" w:space="0" w:color="auto"/>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2,489,601 </w:t>
            </w:r>
          </w:p>
        </w:tc>
        <w:tc>
          <w:tcPr>
            <w:tcW w:w="1180"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1,724,851 </w:t>
            </w:r>
          </w:p>
        </w:tc>
        <w:tc>
          <w:tcPr>
            <w:tcW w:w="903" w:type="dxa"/>
            <w:gridSpan w:val="3"/>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59%</w:t>
            </w:r>
          </w:p>
        </w:tc>
        <w:tc>
          <w:tcPr>
            <w:tcW w:w="103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41%</w:t>
            </w:r>
          </w:p>
        </w:tc>
        <w:tc>
          <w:tcPr>
            <w:tcW w:w="804" w:type="dxa"/>
            <w:gridSpan w:val="3"/>
            <w:tcBorders>
              <w:top w:val="nil"/>
              <w:left w:val="nil"/>
              <w:bottom w:val="single" w:sz="4" w:space="0" w:color="auto"/>
              <w:right w:val="nil"/>
            </w:tcBorders>
            <w:shd w:val="clear" w:color="auto" w:fill="auto"/>
            <w:noWrap/>
            <w:vAlign w:val="bottom"/>
            <w:hideMark/>
          </w:tcPr>
          <w:p w:rsidR="00A85EE0" w:rsidRPr="00A85EE0" w:rsidRDefault="00A85EE0" w:rsidP="00C213AE">
            <w:pPr>
              <w:jc w:val="center"/>
              <w:rPr>
                <w:rFonts w:cs="Arial"/>
                <w:sz w:val="16"/>
                <w:szCs w:val="16"/>
              </w:rPr>
            </w:pPr>
          </w:p>
        </w:tc>
        <w:tc>
          <w:tcPr>
            <w:tcW w:w="957" w:type="dxa"/>
            <w:gridSpan w:val="4"/>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1103" w:type="dxa"/>
            <w:gridSpan w:val="4"/>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2,448,946 </w:t>
            </w:r>
          </w:p>
        </w:tc>
        <w:tc>
          <w:tcPr>
            <w:tcW w:w="511"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center"/>
              <w:rPr>
                <w:rFonts w:cs="Arial"/>
                <w:sz w:val="16"/>
                <w:szCs w:val="16"/>
              </w:rPr>
            </w:pPr>
          </w:p>
        </w:tc>
        <w:tc>
          <w:tcPr>
            <w:tcW w:w="705"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4,939</w:t>
            </w:r>
          </w:p>
        </w:tc>
        <w:tc>
          <w:tcPr>
            <w:tcW w:w="1178"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0.895</w:t>
            </w:r>
          </w:p>
        </w:tc>
        <w:tc>
          <w:tcPr>
            <w:tcW w:w="576"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1.000</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Bering Strait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11,706,858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12,267,042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49%</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51%</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20,512,192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7,266</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1.317</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1.455</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Bristol Bay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1,632,441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1,265,562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56%</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44%</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2,751,026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6,098</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1.105</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1.221</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Chatham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1,664,365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1,316,342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56%</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44%</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2,688,735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5,497</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0.996</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1.101</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Chugach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839,298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859,828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49%</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51%</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1,234,166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7,866</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1.426</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1.576</w:t>
            </w:r>
          </w:p>
        </w:tc>
      </w:tr>
      <w:tr w:rsidR="00A85EE0" w:rsidRPr="00A85EE0" w:rsidTr="00C213AE">
        <w:trPr>
          <w:gridAfter w:val="15"/>
          <w:wAfter w:w="1663" w:type="dxa"/>
          <w:trHeight w:val="204"/>
        </w:trPr>
        <w:tc>
          <w:tcPr>
            <w:tcW w:w="1710" w:type="dxa"/>
            <w:gridSpan w:val="2"/>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Copper River </w:t>
            </w:r>
          </w:p>
        </w:tc>
        <w:tc>
          <w:tcPr>
            <w:tcW w:w="1080" w:type="dxa"/>
            <w:tcBorders>
              <w:top w:val="nil"/>
              <w:left w:val="nil"/>
              <w:bottom w:val="single" w:sz="4" w:space="0" w:color="auto"/>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3,050,705 </w:t>
            </w:r>
          </w:p>
        </w:tc>
        <w:tc>
          <w:tcPr>
            <w:tcW w:w="1180"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2,516,105 </w:t>
            </w:r>
          </w:p>
        </w:tc>
        <w:tc>
          <w:tcPr>
            <w:tcW w:w="903" w:type="dxa"/>
            <w:gridSpan w:val="3"/>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55%</w:t>
            </w:r>
          </w:p>
        </w:tc>
        <w:tc>
          <w:tcPr>
            <w:tcW w:w="103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45%</w:t>
            </w:r>
          </w:p>
        </w:tc>
        <w:tc>
          <w:tcPr>
            <w:tcW w:w="804" w:type="dxa"/>
            <w:gridSpan w:val="3"/>
            <w:tcBorders>
              <w:top w:val="nil"/>
              <w:left w:val="nil"/>
              <w:bottom w:val="single" w:sz="4" w:space="0" w:color="auto"/>
              <w:right w:val="nil"/>
            </w:tcBorders>
            <w:shd w:val="clear" w:color="auto" w:fill="auto"/>
            <w:noWrap/>
            <w:vAlign w:val="bottom"/>
            <w:hideMark/>
          </w:tcPr>
          <w:p w:rsidR="00A85EE0" w:rsidRPr="00A85EE0" w:rsidRDefault="00A85EE0" w:rsidP="00C213AE">
            <w:pPr>
              <w:jc w:val="center"/>
              <w:rPr>
                <w:rFonts w:cs="Arial"/>
                <w:sz w:val="16"/>
                <w:szCs w:val="16"/>
              </w:rPr>
            </w:pPr>
          </w:p>
        </w:tc>
        <w:tc>
          <w:tcPr>
            <w:tcW w:w="957" w:type="dxa"/>
            <w:gridSpan w:val="4"/>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1103" w:type="dxa"/>
            <w:gridSpan w:val="4"/>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5,624,665 </w:t>
            </w:r>
          </w:p>
        </w:tc>
        <w:tc>
          <w:tcPr>
            <w:tcW w:w="511"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center"/>
              <w:rPr>
                <w:rFonts w:cs="Arial"/>
                <w:sz w:val="16"/>
                <w:szCs w:val="16"/>
              </w:rPr>
            </w:pPr>
          </w:p>
        </w:tc>
        <w:tc>
          <w:tcPr>
            <w:tcW w:w="705"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6,186</w:t>
            </w:r>
          </w:p>
        </w:tc>
        <w:tc>
          <w:tcPr>
            <w:tcW w:w="1178"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1.121</w:t>
            </w:r>
          </w:p>
        </w:tc>
        <w:tc>
          <w:tcPr>
            <w:tcW w:w="576"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1.239</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Cordova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2,459,543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1,757,664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58%</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42%</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3,372,679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5,274</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0.956</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1.056</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Craig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1,837,411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1,260,688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59%</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41%</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2,866,823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4,986</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0.904</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1.000</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Delta Greely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3,930,540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3,063,337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56%</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44%</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6,603,913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6,323</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1.146</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1.266</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Denali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2,077,774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1,803,864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54%</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46%</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3,510,658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6,243</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1.132</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1.251</w:t>
            </w:r>
          </w:p>
        </w:tc>
      </w:tr>
      <w:tr w:rsidR="00A85EE0" w:rsidRPr="00A85EE0" w:rsidTr="00C213AE">
        <w:trPr>
          <w:gridAfter w:val="15"/>
          <w:wAfter w:w="1663" w:type="dxa"/>
          <w:trHeight w:val="204"/>
        </w:trPr>
        <w:tc>
          <w:tcPr>
            <w:tcW w:w="1710" w:type="dxa"/>
            <w:gridSpan w:val="2"/>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Dillingham </w:t>
            </w:r>
          </w:p>
        </w:tc>
        <w:tc>
          <w:tcPr>
            <w:tcW w:w="1080" w:type="dxa"/>
            <w:tcBorders>
              <w:top w:val="nil"/>
              <w:left w:val="nil"/>
              <w:bottom w:val="single" w:sz="4" w:space="0" w:color="auto"/>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3,531,431 </w:t>
            </w:r>
          </w:p>
        </w:tc>
        <w:tc>
          <w:tcPr>
            <w:tcW w:w="1180"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1,966,385 </w:t>
            </w:r>
          </w:p>
        </w:tc>
        <w:tc>
          <w:tcPr>
            <w:tcW w:w="903" w:type="dxa"/>
            <w:gridSpan w:val="3"/>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64%</w:t>
            </w:r>
          </w:p>
        </w:tc>
        <w:tc>
          <w:tcPr>
            <w:tcW w:w="103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36%</w:t>
            </w:r>
          </w:p>
        </w:tc>
        <w:tc>
          <w:tcPr>
            <w:tcW w:w="804" w:type="dxa"/>
            <w:gridSpan w:val="3"/>
            <w:tcBorders>
              <w:top w:val="nil"/>
              <w:left w:val="nil"/>
              <w:bottom w:val="single" w:sz="4" w:space="0" w:color="auto"/>
              <w:right w:val="nil"/>
            </w:tcBorders>
            <w:shd w:val="clear" w:color="auto" w:fill="auto"/>
            <w:noWrap/>
            <w:vAlign w:val="bottom"/>
            <w:hideMark/>
          </w:tcPr>
          <w:p w:rsidR="00A85EE0" w:rsidRPr="00A85EE0" w:rsidRDefault="00A85EE0" w:rsidP="00C213AE">
            <w:pPr>
              <w:jc w:val="center"/>
              <w:rPr>
                <w:rFonts w:cs="Arial"/>
                <w:sz w:val="16"/>
                <w:szCs w:val="16"/>
              </w:rPr>
            </w:pPr>
          </w:p>
        </w:tc>
        <w:tc>
          <w:tcPr>
            <w:tcW w:w="957" w:type="dxa"/>
            <w:gridSpan w:val="4"/>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1103" w:type="dxa"/>
            <w:gridSpan w:val="4"/>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4,204,216 </w:t>
            </w:r>
          </w:p>
        </w:tc>
        <w:tc>
          <w:tcPr>
            <w:tcW w:w="511"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center"/>
              <w:rPr>
                <w:rFonts w:cs="Arial"/>
                <w:sz w:val="16"/>
                <w:szCs w:val="16"/>
              </w:rPr>
            </w:pPr>
          </w:p>
        </w:tc>
        <w:tc>
          <w:tcPr>
            <w:tcW w:w="705"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6,042</w:t>
            </w:r>
          </w:p>
        </w:tc>
        <w:tc>
          <w:tcPr>
            <w:tcW w:w="1178"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1.095</w:t>
            </w:r>
          </w:p>
        </w:tc>
        <w:tc>
          <w:tcPr>
            <w:tcW w:w="576"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1.210</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Fairbanks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72,876,411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32,879,603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69%</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31%</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88,576,188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5,214</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0.945</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1.044</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Galena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3,720,080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9,516,538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28%</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72%</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11,747,583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33,105</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6.001</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6.631</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Haines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2,121,521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1,347,464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61%</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39%</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2,873,678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4,949</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0.897</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1.000</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Hoonah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1,634,172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1,444,138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53%</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47%</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1,855,937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5,327</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0.966</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1.067</w:t>
            </w:r>
          </w:p>
        </w:tc>
      </w:tr>
      <w:tr w:rsidR="00A85EE0" w:rsidRPr="00A85EE0" w:rsidTr="00C213AE">
        <w:trPr>
          <w:gridAfter w:val="15"/>
          <w:wAfter w:w="1663" w:type="dxa"/>
          <w:trHeight w:val="204"/>
        </w:trPr>
        <w:tc>
          <w:tcPr>
            <w:tcW w:w="1710" w:type="dxa"/>
            <w:gridSpan w:val="2"/>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Hydaburg </w:t>
            </w:r>
          </w:p>
        </w:tc>
        <w:tc>
          <w:tcPr>
            <w:tcW w:w="1080" w:type="dxa"/>
            <w:tcBorders>
              <w:top w:val="nil"/>
              <w:left w:val="nil"/>
              <w:bottom w:val="single" w:sz="4" w:space="0" w:color="auto"/>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419,259 </w:t>
            </w:r>
          </w:p>
        </w:tc>
        <w:tc>
          <w:tcPr>
            <w:tcW w:w="1180"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568,515 </w:t>
            </w:r>
          </w:p>
        </w:tc>
        <w:tc>
          <w:tcPr>
            <w:tcW w:w="903" w:type="dxa"/>
            <w:gridSpan w:val="3"/>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42%</w:t>
            </w:r>
          </w:p>
        </w:tc>
        <w:tc>
          <w:tcPr>
            <w:tcW w:w="103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58%</w:t>
            </w:r>
          </w:p>
        </w:tc>
        <w:tc>
          <w:tcPr>
            <w:tcW w:w="80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957" w:type="dxa"/>
            <w:gridSpan w:val="4"/>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1103" w:type="dxa"/>
            <w:gridSpan w:val="4"/>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978,223 </w:t>
            </w:r>
          </w:p>
        </w:tc>
        <w:tc>
          <w:tcPr>
            <w:tcW w:w="511"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705"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5,235</w:t>
            </w:r>
          </w:p>
        </w:tc>
        <w:tc>
          <w:tcPr>
            <w:tcW w:w="1178"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0.949</w:t>
            </w:r>
          </w:p>
        </w:tc>
        <w:tc>
          <w:tcPr>
            <w:tcW w:w="576"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1.049</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Iditarod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2,976,552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4,075,269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42%</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58%</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5,240,176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7,825</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1.419</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1.568</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Juneau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26,149,536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9,738,260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73%</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27%</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30,632,003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5,021</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0.910</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1.006</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Kake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917,143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1,133,529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45%</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55%</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1,450,472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4,982</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0.903</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1.000</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Kashunamiut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1,409,301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1,533,516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48%</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52%</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2,751,775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6,811</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1.235</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1.365</w:t>
            </w:r>
          </w:p>
        </w:tc>
      </w:tr>
      <w:tr w:rsidR="00A85EE0" w:rsidRPr="00A85EE0" w:rsidTr="00C213AE">
        <w:trPr>
          <w:gridAfter w:val="15"/>
          <w:wAfter w:w="1663" w:type="dxa"/>
          <w:trHeight w:val="204"/>
        </w:trPr>
        <w:tc>
          <w:tcPr>
            <w:tcW w:w="1710" w:type="dxa"/>
            <w:gridSpan w:val="2"/>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Kenai </w:t>
            </w:r>
          </w:p>
        </w:tc>
        <w:tc>
          <w:tcPr>
            <w:tcW w:w="1080" w:type="dxa"/>
            <w:tcBorders>
              <w:top w:val="nil"/>
              <w:left w:val="nil"/>
              <w:bottom w:val="single" w:sz="4" w:space="0" w:color="auto"/>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48,259,961 </w:t>
            </w:r>
          </w:p>
        </w:tc>
        <w:tc>
          <w:tcPr>
            <w:tcW w:w="1180"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24,656,506 </w:t>
            </w:r>
          </w:p>
        </w:tc>
        <w:tc>
          <w:tcPr>
            <w:tcW w:w="903" w:type="dxa"/>
            <w:gridSpan w:val="3"/>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66%</w:t>
            </w:r>
          </w:p>
        </w:tc>
        <w:tc>
          <w:tcPr>
            <w:tcW w:w="103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34%</w:t>
            </w:r>
          </w:p>
        </w:tc>
        <w:tc>
          <w:tcPr>
            <w:tcW w:w="80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957" w:type="dxa"/>
            <w:gridSpan w:val="4"/>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1103" w:type="dxa"/>
            <w:gridSpan w:val="4"/>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59,675,398 </w:t>
            </w:r>
          </w:p>
        </w:tc>
        <w:tc>
          <w:tcPr>
            <w:tcW w:w="511"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705"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4,859</w:t>
            </w:r>
          </w:p>
        </w:tc>
        <w:tc>
          <w:tcPr>
            <w:tcW w:w="1178"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0.881</w:t>
            </w:r>
          </w:p>
        </w:tc>
        <w:tc>
          <w:tcPr>
            <w:tcW w:w="576"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1.000</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Ketchikan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11,276,914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6,223,865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64%</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36%</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14,774,370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4,887</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0.886</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1.000</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Klawock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1,269,410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931,150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58%</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42%</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1,537,191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5,055</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0.916</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1.012</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Kodiak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14,370,291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8,486,571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63%</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37%</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17,811,243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5,325</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0.965</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1.066</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Kuspuk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3,523,450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3,125,405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53%</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47%</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5,531,642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6,878</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1.247</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1.378</w:t>
            </w:r>
          </w:p>
        </w:tc>
      </w:tr>
      <w:tr w:rsidR="00A85EE0" w:rsidRPr="00A85EE0" w:rsidTr="00C213AE">
        <w:trPr>
          <w:gridAfter w:val="15"/>
          <w:wAfter w:w="1663" w:type="dxa"/>
          <w:trHeight w:val="204"/>
        </w:trPr>
        <w:tc>
          <w:tcPr>
            <w:tcW w:w="1710" w:type="dxa"/>
            <w:gridSpan w:val="2"/>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Lake &amp; Peninsula </w:t>
            </w:r>
          </w:p>
        </w:tc>
        <w:tc>
          <w:tcPr>
            <w:tcW w:w="1080" w:type="dxa"/>
            <w:tcBorders>
              <w:top w:val="nil"/>
              <w:left w:val="nil"/>
              <w:bottom w:val="single" w:sz="4" w:space="0" w:color="auto"/>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4,087,174 </w:t>
            </w:r>
          </w:p>
        </w:tc>
        <w:tc>
          <w:tcPr>
            <w:tcW w:w="1180"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4,169,360 </w:t>
            </w:r>
          </w:p>
        </w:tc>
        <w:tc>
          <w:tcPr>
            <w:tcW w:w="903" w:type="dxa"/>
            <w:gridSpan w:val="3"/>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50%</w:t>
            </w:r>
          </w:p>
        </w:tc>
        <w:tc>
          <w:tcPr>
            <w:tcW w:w="103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50%</w:t>
            </w:r>
          </w:p>
        </w:tc>
        <w:tc>
          <w:tcPr>
            <w:tcW w:w="80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957" w:type="dxa"/>
            <w:gridSpan w:val="4"/>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1103" w:type="dxa"/>
            <w:gridSpan w:val="4"/>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7,378,871 </w:t>
            </w:r>
          </w:p>
        </w:tc>
        <w:tc>
          <w:tcPr>
            <w:tcW w:w="511"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705"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7,369</w:t>
            </w:r>
          </w:p>
        </w:tc>
        <w:tc>
          <w:tcPr>
            <w:tcW w:w="1178"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1.336</w:t>
            </w:r>
          </w:p>
        </w:tc>
        <w:tc>
          <w:tcPr>
            <w:tcW w:w="576"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1.476</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Lower Kuskokwim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25,163,924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18,855,045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57%</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43%</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36,670,132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7,138</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1.294</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1.430</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Lower Yukon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11,255,759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8,504,546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57%</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43%</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19,427,864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6,840</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1.240</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1.370</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Matanuska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61,906,788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22,150,470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74%</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26%</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70,235,033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5,158</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0.935</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1.033</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Nenana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1,094,922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1,525,356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42%</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58%</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2,220,939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9,389</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1.702</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1.881</w:t>
            </w:r>
          </w:p>
        </w:tc>
      </w:tr>
      <w:tr w:rsidR="00A85EE0" w:rsidRPr="00A85EE0" w:rsidTr="00C213AE">
        <w:trPr>
          <w:gridAfter w:val="15"/>
          <w:wAfter w:w="1663" w:type="dxa"/>
          <w:trHeight w:val="204"/>
        </w:trPr>
        <w:tc>
          <w:tcPr>
            <w:tcW w:w="1710" w:type="dxa"/>
            <w:gridSpan w:val="2"/>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Nome </w:t>
            </w:r>
          </w:p>
        </w:tc>
        <w:tc>
          <w:tcPr>
            <w:tcW w:w="1080" w:type="dxa"/>
            <w:tcBorders>
              <w:top w:val="nil"/>
              <w:left w:val="nil"/>
              <w:bottom w:val="single" w:sz="4" w:space="0" w:color="auto"/>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4,025,758 </w:t>
            </w:r>
          </w:p>
        </w:tc>
        <w:tc>
          <w:tcPr>
            <w:tcW w:w="1180"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2,726,728 </w:t>
            </w:r>
          </w:p>
        </w:tc>
        <w:tc>
          <w:tcPr>
            <w:tcW w:w="903" w:type="dxa"/>
            <w:gridSpan w:val="3"/>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60%</w:t>
            </w:r>
          </w:p>
        </w:tc>
        <w:tc>
          <w:tcPr>
            <w:tcW w:w="103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40%</w:t>
            </w:r>
          </w:p>
        </w:tc>
        <w:tc>
          <w:tcPr>
            <w:tcW w:w="80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957" w:type="dxa"/>
            <w:gridSpan w:val="4"/>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1103" w:type="dxa"/>
            <w:gridSpan w:val="4"/>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5,734,040 </w:t>
            </w:r>
          </w:p>
        </w:tc>
        <w:tc>
          <w:tcPr>
            <w:tcW w:w="511"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705"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6,258</w:t>
            </w:r>
          </w:p>
        </w:tc>
        <w:tc>
          <w:tcPr>
            <w:tcW w:w="1178"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1.134</w:t>
            </w:r>
          </w:p>
        </w:tc>
        <w:tc>
          <w:tcPr>
            <w:tcW w:w="576"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1.253</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North Slope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20,020,075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19,098,608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51%</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49%</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19,700,591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7,132</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1.293</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1.429</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Northwest Arctic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12,323,886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11,813,417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51%</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49%</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21,898,559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7,381</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1.338</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1.478</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Pelican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276,916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348,793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44%</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56%</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338,328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6,099</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1.106</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1.222</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Petersburg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3,176,667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1,957,271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62%</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38%</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4,708,300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4,850</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0.879</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1.000</w:t>
            </w:r>
          </w:p>
        </w:tc>
      </w:tr>
      <w:tr w:rsidR="00A85EE0" w:rsidRPr="00A85EE0" w:rsidTr="00C213AE">
        <w:trPr>
          <w:gridAfter w:val="15"/>
          <w:wAfter w:w="1663" w:type="dxa"/>
          <w:trHeight w:val="204"/>
        </w:trPr>
        <w:tc>
          <w:tcPr>
            <w:tcW w:w="1710" w:type="dxa"/>
            <w:gridSpan w:val="2"/>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Pribilof </w:t>
            </w:r>
          </w:p>
        </w:tc>
        <w:tc>
          <w:tcPr>
            <w:tcW w:w="1080" w:type="dxa"/>
            <w:tcBorders>
              <w:top w:val="nil"/>
              <w:left w:val="nil"/>
              <w:bottom w:val="single" w:sz="4" w:space="0" w:color="auto"/>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85,092 </w:t>
            </w:r>
          </w:p>
        </w:tc>
        <w:tc>
          <w:tcPr>
            <w:tcW w:w="1180"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1,236,683 </w:t>
            </w:r>
          </w:p>
        </w:tc>
        <w:tc>
          <w:tcPr>
            <w:tcW w:w="903" w:type="dxa"/>
            <w:gridSpan w:val="3"/>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42%</w:t>
            </w:r>
          </w:p>
        </w:tc>
        <w:tc>
          <w:tcPr>
            <w:tcW w:w="103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58%</w:t>
            </w:r>
          </w:p>
        </w:tc>
        <w:tc>
          <w:tcPr>
            <w:tcW w:w="80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957" w:type="dxa"/>
            <w:gridSpan w:val="4"/>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1103" w:type="dxa"/>
            <w:gridSpan w:val="4"/>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1,816,576 </w:t>
            </w:r>
          </w:p>
        </w:tc>
        <w:tc>
          <w:tcPr>
            <w:tcW w:w="511"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705"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6,783</w:t>
            </w:r>
          </w:p>
        </w:tc>
        <w:tc>
          <w:tcPr>
            <w:tcW w:w="1178"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1.230</w:t>
            </w:r>
          </w:p>
        </w:tc>
        <w:tc>
          <w:tcPr>
            <w:tcW w:w="576"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1.359</w:t>
            </w:r>
          </w:p>
        </w:tc>
      </w:tr>
      <w:tr w:rsidR="00A85EE0" w:rsidRPr="00A85EE0"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Sitka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8,038,682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3,207,312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71%</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29%</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9,500,317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4,958</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0.899</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1.000</w:t>
            </w:r>
          </w:p>
        </w:tc>
      </w:tr>
      <w:tr w:rsidR="00A85EE0" w:rsidRPr="00A85EE0"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Skagway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668,697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754,929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47%</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53%</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1,135,902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5,465</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0.991</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1.095</w:t>
            </w:r>
          </w:p>
        </w:tc>
      </w:tr>
      <w:tr w:rsidR="00A85EE0" w:rsidRPr="00A85EE0"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Southeast Island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1,794,504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1,632,270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52%</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48%</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2,933,015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5,440</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0.986</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1.090</w:t>
            </w:r>
          </w:p>
        </w:tc>
      </w:tr>
      <w:tr w:rsidR="00A85EE0" w:rsidRPr="00A85EE0"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Southwest Region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5,764,965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4,143,933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58%</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42%</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,643,414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6,774</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1.228</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1.357</w:t>
            </w:r>
          </w:p>
        </w:tc>
      </w:tr>
      <w:tr w:rsidR="00A85EE0" w:rsidRPr="00A85EE0" w:rsidTr="00C213AE">
        <w:trPr>
          <w:gridAfter w:val="15"/>
          <w:wAfter w:w="1663" w:type="dxa"/>
          <w:trHeight w:val="204"/>
        </w:trPr>
        <w:tc>
          <w:tcPr>
            <w:tcW w:w="1710" w:type="dxa"/>
            <w:gridSpan w:val="2"/>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St. Mary's </w:t>
            </w:r>
          </w:p>
        </w:tc>
        <w:tc>
          <w:tcPr>
            <w:tcW w:w="1080" w:type="dxa"/>
            <w:tcBorders>
              <w:top w:val="nil"/>
              <w:left w:val="nil"/>
              <w:bottom w:val="single" w:sz="4" w:space="0" w:color="auto"/>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688,727 </w:t>
            </w:r>
          </w:p>
        </w:tc>
        <w:tc>
          <w:tcPr>
            <w:tcW w:w="1180"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703,215 </w:t>
            </w:r>
          </w:p>
        </w:tc>
        <w:tc>
          <w:tcPr>
            <w:tcW w:w="903" w:type="dxa"/>
            <w:gridSpan w:val="3"/>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49%</w:t>
            </w:r>
          </w:p>
        </w:tc>
        <w:tc>
          <w:tcPr>
            <w:tcW w:w="103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51%</w:t>
            </w:r>
          </w:p>
        </w:tc>
        <w:tc>
          <w:tcPr>
            <w:tcW w:w="80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957" w:type="dxa"/>
            <w:gridSpan w:val="4"/>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1103" w:type="dxa"/>
            <w:gridSpan w:val="4"/>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,355,439 </w:t>
            </w:r>
          </w:p>
        </w:tc>
        <w:tc>
          <w:tcPr>
            <w:tcW w:w="511"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705"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6,388</w:t>
            </w:r>
          </w:p>
        </w:tc>
        <w:tc>
          <w:tcPr>
            <w:tcW w:w="1178"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1.158</w:t>
            </w:r>
          </w:p>
        </w:tc>
        <w:tc>
          <w:tcPr>
            <w:tcW w:w="576"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1.280</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Tanana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540,615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1,235,715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30%</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70%</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1,230,895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7,128</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1.292</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1.428</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Unalaska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2,063,788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1,720,125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55%</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45%</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2,924,426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5,926</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1.074</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1.187</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Valdez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4,907,866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3,000,547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62%</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38%</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5,608,590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5,289</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0.959</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1.060</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Wrangell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2,325,866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1,426,328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62%</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38%</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3,264,842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4,815</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0.873</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1.000</w:t>
            </w:r>
          </w:p>
        </w:tc>
      </w:tr>
      <w:tr w:rsidR="00A85EE0" w:rsidRPr="00A85EE0" w:rsidTr="00C213AE">
        <w:trPr>
          <w:gridAfter w:val="15"/>
          <w:wAfter w:w="1663" w:type="dxa"/>
          <w:trHeight w:val="204"/>
        </w:trPr>
        <w:tc>
          <w:tcPr>
            <w:tcW w:w="1710" w:type="dxa"/>
            <w:gridSpan w:val="2"/>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Yakatut </w:t>
            </w:r>
          </w:p>
        </w:tc>
        <w:tc>
          <w:tcPr>
            <w:tcW w:w="1080" w:type="dxa"/>
            <w:tcBorders>
              <w:top w:val="nil"/>
              <w:left w:val="nil"/>
              <w:bottom w:val="single" w:sz="4" w:space="0" w:color="auto"/>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1,025,300 </w:t>
            </w:r>
          </w:p>
        </w:tc>
        <w:tc>
          <w:tcPr>
            <w:tcW w:w="1180"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916,127 </w:t>
            </w:r>
          </w:p>
        </w:tc>
        <w:tc>
          <w:tcPr>
            <w:tcW w:w="903" w:type="dxa"/>
            <w:gridSpan w:val="3"/>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53%</w:t>
            </w:r>
          </w:p>
        </w:tc>
        <w:tc>
          <w:tcPr>
            <w:tcW w:w="103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47%</w:t>
            </w:r>
          </w:p>
        </w:tc>
        <w:tc>
          <w:tcPr>
            <w:tcW w:w="80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957" w:type="dxa"/>
            <w:gridSpan w:val="4"/>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1103" w:type="dxa"/>
            <w:gridSpan w:val="4"/>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1,345,234 </w:t>
            </w:r>
          </w:p>
        </w:tc>
        <w:tc>
          <w:tcPr>
            <w:tcW w:w="511"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705"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5,095</w:t>
            </w:r>
          </w:p>
        </w:tc>
        <w:tc>
          <w:tcPr>
            <w:tcW w:w="1178"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0.924</w:t>
            </w:r>
          </w:p>
        </w:tc>
        <w:tc>
          <w:tcPr>
            <w:tcW w:w="576"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1.021</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Yukon Flats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2,959,179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3,362,200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47%</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53%</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5,077,399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7,941</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1.440</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1.591</w:t>
            </w:r>
          </w:p>
        </w:tc>
      </w:tr>
      <w:tr w:rsidR="00A85EE0" w:rsidRPr="00C213AE" w:rsidTr="00C213AE">
        <w:trPr>
          <w:gridAfter w:val="15"/>
          <w:wAfter w:w="1663" w:type="dxa"/>
          <w:trHeight w:val="204"/>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Yukon Koyukuk </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4,125,363 </w:t>
            </w: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898,453 </w:t>
            </w:r>
          </w:p>
        </w:tc>
        <w:tc>
          <w:tcPr>
            <w:tcW w:w="903" w:type="dxa"/>
            <w:gridSpan w:val="3"/>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51%</w:t>
            </w:r>
          </w:p>
        </w:tc>
        <w:tc>
          <w:tcPr>
            <w:tcW w:w="103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49%</w:t>
            </w:r>
          </w:p>
        </w:tc>
        <w:tc>
          <w:tcPr>
            <w:tcW w:w="804"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957" w:type="dxa"/>
            <w:gridSpan w:val="4"/>
            <w:tcBorders>
              <w:top w:val="nil"/>
              <w:left w:val="nil"/>
              <w:bottom w:val="nil"/>
              <w:right w:val="nil"/>
            </w:tcBorders>
            <w:shd w:val="clear" w:color="auto" w:fill="auto"/>
            <w:noWrap/>
            <w:vAlign w:val="bottom"/>
            <w:hideMark/>
          </w:tcPr>
          <w:p w:rsidR="00A85EE0" w:rsidRPr="00C213AE" w:rsidRDefault="00A85EE0" w:rsidP="00A85EE0">
            <w:pPr>
              <w:rPr>
                <w:rFonts w:cs="Arial"/>
                <w:sz w:val="16"/>
                <w:szCs w:val="16"/>
              </w:rPr>
            </w:pPr>
          </w:p>
        </w:tc>
        <w:tc>
          <w:tcPr>
            <w:tcW w:w="1103" w:type="dxa"/>
            <w:gridSpan w:val="4"/>
            <w:tcBorders>
              <w:top w:val="nil"/>
              <w:left w:val="nil"/>
              <w:bottom w:val="nil"/>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6,917,970 </w:t>
            </w:r>
          </w:p>
        </w:tc>
        <w:tc>
          <w:tcPr>
            <w:tcW w:w="511"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7,225</w:t>
            </w:r>
          </w:p>
        </w:tc>
        <w:tc>
          <w:tcPr>
            <w:tcW w:w="1178" w:type="dxa"/>
            <w:gridSpan w:val="5"/>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1.310</w:t>
            </w:r>
          </w:p>
        </w:tc>
        <w:tc>
          <w:tcPr>
            <w:tcW w:w="576" w:type="dxa"/>
            <w:gridSpan w:val="3"/>
            <w:tcBorders>
              <w:top w:val="nil"/>
              <w:left w:val="nil"/>
              <w:bottom w:val="nil"/>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1.448</w:t>
            </w:r>
          </w:p>
        </w:tc>
      </w:tr>
      <w:tr w:rsidR="00A85EE0" w:rsidRPr="00A85EE0" w:rsidTr="00C213AE">
        <w:trPr>
          <w:gridAfter w:val="15"/>
          <w:wAfter w:w="1663" w:type="dxa"/>
          <w:trHeight w:val="204"/>
        </w:trPr>
        <w:tc>
          <w:tcPr>
            <w:tcW w:w="1710" w:type="dxa"/>
            <w:gridSpan w:val="2"/>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xml:space="preserve"> Yupiit </w:t>
            </w:r>
          </w:p>
        </w:tc>
        <w:tc>
          <w:tcPr>
            <w:tcW w:w="1080" w:type="dxa"/>
            <w:tcBorders>
              <w:top w:val="nil"/>
              <w:left w:val="nil"/>
              <w:bottom w:val="single" w:sz="4" w:space="0" w:color="auto"/>
              <w:right w:val="nil"/>
            </w:tcBorders>
            <w:shd w:val="clear" w:color="auto" w:fill="auto"/>
            <w:noWrap/>
            <w:vAlign w:val="bottom"/>
            <w:hideMark/>
          </w:tcPr>
          <w:p w:rsidR="00A85EE0" w:rsidRPr="00A85EE0" w:rsidRDefault="00A85EE0" w:rsidP="00676056">
            <w:pPr>
              <w:ind w:left="-24"/>
              <w:jc w:val="right"/>
              <w:rPr>
                <w:rFonts w:cs="Arial"/>
                <w:sz w:val="16"/>
                <w:szCs w:val="16"/>
              </w:rPr>
            </w:pPr>
            <w:r w:rsidRPr="00A85EE0">
              <w:rPr>
                <w:rFonts w:cs="Arial"/>
                <w:sz w:val="16"/>
                <w:szCs w:val="16"/>
              </w:rPr>
              <w:t xml:space="preserve">2,314,999 </w:t>
            </w:r>
          </w:p>
        </w:tc>
        <w:tc>
          <w:tcPr>
            <w:tcW w:w="1180"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 xml:space="preserve">3,013,190 </w:t>
            </w:r>
          </w:p>
        </w:tc>
        <w:tc>
          <w:tcPr>
            <w:tcW w:w="903" w:type="dxa"/>
            <w:gridSpan w:val="3"/>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43%</w:t>
            </w:r>
          </w:p>
        </w:tc>
        <w:tc>
          <w:tcPr>
            <w:tcW w:w="103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57%</w:t>
            </w:r>
          </w:p>
        </w:tc>
        <w:tc>
          <w:tcPr>
            <w:tcW w:w="804"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957" w:type="dxa"/>
            <w:gridSpan w:val="4"/>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1103" w:type="dxa"/>
            <w:gridSpan w:val="4"/>
            <w:tcBorders>
              <w:top w:val="nil"/>
              <w:left w:val="nil"/>
              <w:bottom w:val="single" w:sz="4" w:space="0" w:color="auto"/>
              <w:right w:val="nil"/>
            </w:tcBorders>
            <w:shd w:val="clear" w:color="auto" w:fill="auto"/>
            <w:noWrap/>
            <w:vAlign w:val="bottom"/>
            <w:hideMark/>
          </w:tcPr>
          <w:p w:rsidR="00A85EE0" w:rsidRPr="00A85EE0" w:rsidRDefault="00A85EE0" w:rsidP="00676056">
            <w:pPr>
              <w:jc w:val="right"/>
              <w:rPr>
                <w:rFonts w:cs="Arial"/>
                <w:sz w:val="16"/>
                <w:szCs w:val="16"/>
              </w:rPr>
            </w:pPr>
            <w:r w:rsidRPr="00A85EE0">
              <w:rPr>
                <w:rFonts w:cs="Arial"/>
                <w:sz w:val="16"/>
                <w:szCs w:val="16"/>
              </w:rPr>
              <w:t xml:space="preserve">4,673,273 </w:t>
            </w:r>
          </w:p>
        </w:tc>
        <w:tc>
          <w:tcPr>
            <w:tcW w:w="511"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 </w:t>
            </w:r>
          </w:p>
        </w:tc>
        <w:tc>
          <w:tcPr>
            <w:tcW w:w="705" w:type="dxa"/>
            <w:gridSpan w:val="5"/>
            <w:tcBorders>
              <w:top w:val="nil"/>
              <w:left w:val="nil"/>
              <w:bottom w:val="single" w:sz="4" w:space="0" w:color="auto"/>
              <w:right w:val="nil"/>
            </w:tcBorders>
            <w:shd w:val="clear" w:color="auto" w:fill="auto"/>
            <w:noWrap/>
            <w:vAlign w:val="bottom"/>
            <w:hideMark/>
          </w:tcPr>
          <w:p w:rsidR="00A85EE0" w:rsidRPr="00A85EE0" w:rsidRDefault="00A85EE0" w:rsidP="00C213AE">
            <w:pPr>
              <w:jc w:val="right"/>
              <w:rPr>
                <w:rFonts w:cs="Arial"/>
                <w:sz w:val="16"/>
                <w:szCs w:val="16"/>
              </w:rPr>
            </w:pPr>
            <w:r w:rsidRPr="00A85EE0">
              <w:rPr>
                <w:rFonts w:cs="Arial"/>
                <w:sz w:val="16"/>
                <w:szCs w:val="16"/>
              </w:rPr>
              <w:t>7,095</w:t>
            </w:r>
          </w:p>
        </w:tc>
        <w:tc>
          <w:tcPr>
            <w:tcW w:w="1178" w:type="dxa"/>
            <w:gridSpan w:val="5"/>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1.286</w:t>
            </w:r>
          </w:p>
        </w:tc>
        <w:tc>
          <w:tcPr>
            <w:tcW w:w="576" w:type="dxa"/>
            <w:gridSpan w:val="3"/>
            <w:tcBorders>
              <w:top w:val="nil"/>
              <w:left w:val="nil"/>
              <w:bottom w:val="single" w:sz="4" w:space="0" w:color="auto"/>
              <w:right w:val="nil"/>
            </w:tcBorders>
            <w:shd w:val="clear" w:color="auto" w:fill="auto"/>
            <w:noWrap/>
            <w:vAlign w:val="bottom"/>
            <w:hideMark/>
          </w:tcPr>
          <w:p w:rsidR="00A85EE0" w:rsidRPr="00A85EE0" w:rsidRDefault="00A85EE0" w:rsidP="00A85EE0">
            <w:pPr>
              <w:jc w:val="center"/>
              <w:rPr>
                <w:rFonts w:cs="Arial"/>
                <w:sz w:val="16"/>
                <w:szCs w:val="16"/>
              </w:rPr>
            </w:pPr>
            <w:r w:rsidRPr="00A85EE0">
              <w:rPr>
                <w:rFonts w:cs="Arial"/>
                <w:sz w:val="16"/>
                <w:szCs w:val="16"/>
              </w:rPr>
              <w:t>1.421</w:t>
            </w:r>
          </w:p>
        </w:tc>
      </w:tr>
      <w:tr w:rsidR="00A85EE0" w:rsidRPr="00A85EE0" w:rsidTr="00C213AE">
        <w:trPr>
          <w:gridAfter w:val="13"/>
          <w:wAfter w:w="1436" w:type="dxa"/>
          <w:trHeight w:val="279"/>
        </w:trPr>
        <w:tc>
          <w:tcPr>
            <w:tcW w:w="1710"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r w:rsidRPr="00A85EE0">
              <w:rPr>
                <w:rFonts w:cs="Arial"/>
                <w:sz w:val="16"/>
                <w:szCs w:val="16"/>
              </w:rPr>
              <w:t>Notes to columns:</w:t>
            </w:r>
          </w:p>
        </w:tc>
        <w:tc>
          <w:tcPr>
            <w:tcW w:w="1080" w:type="dxa"/>
            <w:tcBorders>
              <w:top w:val="nil"/>
              <w:left w:val="nil"/>
              <w:bottom w:val="nil"/>
              <w:right w:val="nil"/>
            </w:tcBorders>
            <w:shd w:val="clear" w:color="auto" w:fill="auto"/>
            <w:noWrap/>
            <w:vAlign w:val="bottom"/>
            <w:hideMark/>
          </w:tcPr>
          <w:p w:rsidR="00A85EE0" w:rsidRPr="00A85EE0" w:rsidRDefault="00A85EE0" w:rsidP="00676056">
            <w:pPr>
              <w:ind w:left="-24"/>
              <w:jc w:val="right"/>
              <w:rPr>
                <w:rFonts w:cs="Arial"/>
                <w:sz w:val="16"/>
                <w:szCs w:val="16"/>
              </w:rPr>
            </w:pPr>
          </w:p>
        </w:tc>
        <w:tc>
          <w:tcPr>
            <w:tcW w:w="1180" w:type="dxa"/>
            <w:gridSpan w:val="3"/>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1118" w:type="dxa"/>
            <w:gridSpan w:val="5"/>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1122" w:type="dxa"/>
            <w:gridSpan w:val="3"/>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904" w:type="dxa"/>
            <w:gridSpan w:val="4"/>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822" w:type="dxa"/>
            <w:gridSpan w:val="4"/>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1070" w:type="dxa"/>
            <w:gridSpan w:val="5"/>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511" w:type="dxa"/>
            <w:gridSpan w:val="2"/>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705" w:type="dxa"/>
            <w:gridSpan w:val="5"/>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943" w:type="dxa"/>
            <w:gridSpan w:val="4"/>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803" w:type="dxa"/>
            <w:gridSpan w:val="5"/>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r>
      <w:tr w:rsidR="00A85EE0" w:rsidRPr="00A85EE0" w:rsidTr="00C213AE">
        <w:trPr>
          <w:gridAfter w:val="9"/>
          <w:wAfter w:w="1110" w:type="dxa"/>
          <w:trHeight w:val="204"/>
        </w:trPr>
        <w:tc>
          <w:tcPr>
            <w:tcW w:w="7102" w:type="dxa"/>
            <w:gridSpan w:val="17"/>
            <w:tcBorders>
              <w:top w:val="nil"/>
              <w:left w:val="nil"/>
              <w:bottom w:val="nil"/>
              <w:right w:val="nil"/>
            </w:tcBorders>
            <w:shd w:val="clear" w:color="auto" w:fill="auto"/>
            <w:noWrap/>
            <w:vAlign w:val="bottom"/>
            <w:hideMark/>
          </w:tcPr>
          <w:p w:rsidR="00A85EE0" w:rsidRPr="00A91339" w:rsidRDefault="00A85EE0" w:rsidP="00A85EE0">
            <w:pPr>
              <w:rPr>
                <w:rFonts w:cs="Arial"/>
                <w:sz w:val="15"/>
                <w:szCs w:val="15"/>
              </w:rPr>
            </w:pPr>
            <w:r w:rsidRPr="00A91339">
              <w:rPr>
                <w:rFonts w:cs="Arial"/>
                <w:sz w:val="15"/>
                <w:szCs w:val="15"/>
              </w:rPr>
              <w:t>- Columns (1) and (2) are from 1999 school district audited financial statements</w:t>
            </w:r>
          </w:p>
        </w:tc>
        <w:tc>
          <w:tcPr>
            <w:tcW w:w="828" w:type="dxa"/>
            <w:gridSpan w:val="4"/>
            <w:tcBorders>
              <w:top w:val="nil"/>
              <w:left w:val="nil"/>
              <w:bottom w:val="nil"/>
              <w:right w:val="nil"/>
            </w:tcBorders>
            <w:shd w:val="clear" w:color="auto" w:fill="auto"/>
            <w:noWrap/>
            <w:vAlign w:val="bottom"/>
            <w:hideMark/>
          </w:tcPr>
          <w:p w:rsidR="00A85EE0" w:rsidRPr="00A91339" w:rsidRDefault="00A85EE0" w:rsidP="00A85EE0">
            <w:pPr>
              <w:rPr>
                <w:rFonts w:cs="Arial"/>
                <w:sz w:val="15"/>
                <w:szCs w:val="15"/>
              </w:rPr>
            </w:pPr>
          </w:p>
        </w:tc>
        <w:tc>
          <w:tcPr>
            <w:tcW w:w="974" w:type="dxa"/>
            <w:gridSpan w:val="4"/>
            <w:tcBorders>
              <w:top w:val="nil"/>
              <w:left w:val="nil"/>
              <w:bottom w:val="nil"/>
              <w:right w:val="nil"/>
            </w:tcBorders>
            <w:shd w:val="clear" w:color="auto" w:fill="auto"/>
            <w:noWrap/>
            <w:vAlign w:val="bottom"/>
            <w:hideMark/>
          </w:tcPr>
          <w:p w:rsidR="00A85EE0" w:rsidRPr="00A91339" w:rsidRDefault="00A85EE0" w:rsidP="00A85EE0">
            <w:pPr>
              <w:rPr>
                <w:rFonts w:ascii="Times New Roman" w:hAnsi="Times New Roman"/>
                <w:sz w:val="15"/>
                <w:szCs w:val="15"/>
              </w:rPr>
            </w:pPr>
          </w:p>
        </w:tc>
        <w:tc>
          <w:tcPr>
            <w:tcW w:w="709" w:type="dxa"/>
            <w:gridSpan w:val="6"/>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733" w:type="dxa"/>
            <w:gridSpan w:val="5"/>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953" w:type="dxa"/>
            <w:gridSpan w:val="3"/>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773" w:type="dxa"/>
            <w:gridSpan w:val="6"/>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222" w:type="dxa"/>
            <w:gridSpan w:val="2"/>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r>
      <w:tr w:rsidR="00A85EE0" w:rsidRPr="00A85EE0" w:rsidTr="00C213AE">
        <w:trPr>
          <w:gridAfter w:val="1"/>
          <w:wAfter w:w="23" w:type="dxa"/>
          <w:trHeight w:val="204"/>
        </w:trPr>
        <w:tc>
          <w:tcPr>
            <w:tcW w:w="13381" w:type="dxa"/>
            <w:gridSpan w:val="55"/>
            <w:tcBorders>
              <w:top w:val="nil"/>
              <w:left w:val="nil"/>
              <w:bottom w:val="nil"/>
              <w:right w:val="nil"/>
            </w:tcBorders>
            <w:shd w:val="clear" w:color="auto" w:fill="auto"/>
            <w:noWrap/>
            <w:vAlign w:val="bottom"/>
            <w:hideMark/>
          </w:tcPr>
          <w:p w:rsidR="00A85EE0" w:rsidRPr="00A91339" w:rsidRDefault="00A85EE0" w:rsidP="00A85EE0">
            <w:pPr>
              <w:rPr>
                <w:rFonts w:cs="Arial"/>
                <w:sz w:val="15"/>
                <w:szCs w:val="15"/>
              </w:rPr>
            </w:pPr>
            <w:r w:rsidRPr="00A91339">
              <w:rPr>
                <w:rFonts w:cs="Arial"/>
                <w:sz w:val="15"/>
                <w:szCs w:val="15"/>
              </w:rPr>
              <w:t xml:space="preserve">-Column (1), The term "Instructional Level Costs," includes </w:t>
            </w:r>
            <w:r w:rsidR="00A91339" w:rsidRPr="00A91339">
              <w:rPr>
                <w:rFonts w:cs="Arial"/>
                <w:sz w:val="15"/>
                <w:szCs w:val="15"/>
              </w:rPr>
              <w:t>aggregated</w:t>
            </w:r>
            <w:r w:rsidRPr="00A91339">
              <w:rPr>
                <w:rFonts w:cs="Arial"/>
                <w:sz w:val="15"/>
                <w:szCs w:val="15"/>
              </w:rPr>
              <w:t xml:space="preserve"> costs for in</w:t>
            </w:r>
            <w:r w:rsidR="00A91339">
              <w:rPr>
                <w:rFonts w:cs="Arial"/>
                <w:sz w:val="15"/>
                <w:szCs w:val="15"/>
              </w:rPr>
              <w:t>s</w:t>
            </w:r>
            <w:r w:rsidRPr="00A91339">
              <w:rPr>
                <w:rFonts w:cs="Arial"/>
                <w:sz w:val="15"/>
                <w:szCs w:val="15"/>
              </w:rPr>
              <w:t>tructional personnel.  This is also referred to as "School Level Costs," in the McDowell report.</w:t>
            </w:r>
          </w:p>
        </w:tc>
      </w:tr>
      <w:tr w:rsidR="00A85EE0" w:rsidRPr="00A85EE0" w:rsidTr="00400E51">
        <w:trPr>
          <w:gridAfter w:val="1"/>
          <w:wAfter w:w="23" w:type="dxa"/>
          <w:trHeight w:val="135"/>
        </w:trPr>
        <w:tc>
          <w:tcPr>
            <w:tcW w:w="13381" w:type="dxa"/>
            <w:gridSpan w:val="55"/>
            <w:tcBorders>
              <w:top w:val="nil"/>
              <w:left w:val="nil"/>
              <w:bottom w:val="nil"/>
              <w:right w:val="nil"/>
            </w:tcBorders>
            <w:shd w:val="clear" w:color="auto" w:fill="auto"/>
            <w:noWrap/>
            <w:vAlign w:val="bottom"/>
            <w:hideMark/>
          </w:tcPr>
          <w:p w:rsidR="00A85EE0" w:rsidRPr="00A91339" w:rsidRDefault="00A85EE0" w:rsidP="00A85EE0">
            <w:pPr>
              <w:rPr>
                <w:rFonts w:cs="Arial"/>
                <w:sz w:val="15"/>
                <w:szCs w:val="15"/>
              </w:rPr>
            </w:pPr>
            <w:r w:rsidRPr="00A91339">
              <w:rPr>
                <w:rFonts w:cs="Arial"/>
                <w:sz w:val="15"/>
                <w:szCs w:val="15"/>
              </w:rPr>
              <w:t>- Columns (5), (6), and (8) are represented on the spreadsheet to show comparison to the 1998 study calculation, but these are not used in FY99 because there were no</w:t>
            </w:r>
          </w:p>
        </w:tc>
      </w:tr>
      <w:tr w:rsidR="00A85EE0" w:rsidRPr="00A85EE0" w:rsidTr="00C213AE">
        <w:trPr>
          <w:gridAfter w:val="1"/>
          <w:wAfter w:w="23" w:type="dxa"/>
          <w:trHeight w:val="204"/>
        </w:trPr>
        <w:tc>
          <w:tcPr>
            <w:tcW w:w="13381" w:type="dxa"/>
            <w:gridSpan w:val="55"/>
            <w:tcBorders>
              <w:top w:val="nil"/>
              <w:left w:val="nil"/>
              <w:bottom w:val="nil"/>
              <w:right w:val="nil"/>
            </w:tcBorders>
            <w:shd w:val="clear" w:color="auto" w:fill="auto"/>
            <w:noWrap/>
            <w:vAlign w:val="bottom"/>
            <w:hideMark/>
          </w:tcPr>
          <w:p w:rsidR="00A85EE0" w:rsidRPr="00A91339" w:rsidRDefault="00A85EE0" w:rsidP="00AC5516">
            <w:pPr>
              <w:ind w:left="245" w:firstLine="2"/>
              <w:rPr>
                <w:rFonts w:cs="Arial"/>
                <w:sz w:val="15"/>
                <w:szCs w:val="15"/>
              </w:rPr>
            </w:pPr>
            <w:r w:rsidRPr="00A91339">
              <w:rPr>
                <w:rFonts w:cs="Arial"/>
                <w:sz w:val="15"/>
                <w:szCs w:val="15"/>
              </w:rPr>
              <w:t>changes in school or district level components contained in the instructional size table after the 1998 study changes, therefore actual basic need is used for FY99.</w:t>
            </w:r>
          </w:p>
        </w:tc>
      </w:tr>
      <w:tr w:rsidR="00A85EE0" w:rsidRPr="00A85EE0" w:rsidTr="00C213AE">
        <w:trPr>
          <w:trHeight w:val="204"/>
        </w:trPr>
        <w:tc>
          <w:tcPr>
            <w:tcW w:w="7102" w:type="dxa"/>
            <w:gridSpan w:val="17"/>
            <w:tcBorders>
              <w:top w:val="nil"/>
              <w:left w:val="nil"/>
              <w:bottom w:val="nil"/>
              <w:right w:val="nil"/>
            </w:tcBorders>
            <w:shd w:val="clear" w:color="auto" w:fill="auto"/>
            <w:noWrap/>
            <w:vAlign w:val="bottom"/>
            <w:hideMark/>
          </w:tcPr>
          <w:p w:rsidR="00A85EE0" w:rsidRPr="00A91339" w:rsidRDefault="00A85EE0" w:rsidP="00A85EE0">
            <w:pPr>
              <w:rPr>
                <w:rFonts w:cs="Arial"/>
                <w:sz w:val="15"/>
                <w:szCs w:val="15"/>
              </w:rPr>
            </w:pPr>
            <w:r w:rsidRPr="00A91339">
              <w:rPr>
                <w:rFonts w:cs="Arial"/>
                <w:sz w:val="15"/>
                <w:szCs w:val="15"/>
              </w:rPr>
              <w:t>- Column (7) current basic need is taken from the FY99 foundation calculation</w:t>
            </w:r>
          </w:p>
        </w:tc>
        <w:tc>
          <w:tcPr>
            <w:tcW w:w="828" w:type="dxa"/>
            <w:gridSpan w:val="4"/>
            <w:tcBorders>
              <w:top w:val="nil"/>
              <w:left w:val="nil"/>
              <w:bottom w:val="nil"/>
              <w:right w:val="nil"/>
            </w:tcBorders>
            <w:shd w:val="clear" w:color="auto" w:fill="auto"/>
            <w:noWrap/>
            <w:vAlign w:val="bottom"/>
            <w:hideMark/>
          </w:tcPr>
          <w:p w:rsidR="00A85EE0" w:rsidRPr="00A91339" w:rsidRDefault="00A85EE0" w:rsidP="00A85EE0">
            <w:pPr>
              <w:rPr>
                <w:rFonts w:cs="Arial"/>
                <w:sz w:val="15"/>
                <w:szCs w:val="15"/>
              </w:rPr>
            </w:pPr>
          </w:p>
        </w:tc>
        <w:tc>
          <w:tcPr>
            <w:tcW w:w="974" w:type="dxa"/>
            <w:gridSpan w:val="4"/>
            <w:tcBorders>
              <w:top w:val="nil"/>
              <w:left w:val="nil"/>
              <w:bottom w:val="nil"/>
              <w:right w:val="nil"/>
            </w:tcBorders>
            <w:shd w:val="clear" w:color="auto" w:fill="auto"/>
            <w:noWrap/>
            <w:vAlign w:val="bottom"/>
            <w:hideMark/>
          </w:tcPr>
          <w:p w:rsidR="00A85EE0" w:rsidRPr="00A91339" w:rsidRDefault="00A85EE0" w:rsidP="00A85EE0">
            <w:pPr>
              <w:rPr>
                <w:rFonts w:ascii="Times New Roman" w:hAnsi="Times New Roman"/>
                <w:sz w:val="15"/>
                <w:szCs w:val="15"/>
              </w:rPr>
            </w:pPr>
          </w:p>
        </w:tc>
        <w:tc>
          <w:tcPr>
            <w:tcW w:w="709" w:type="dxa"/>
            <w:gridSpan w:val="6"/>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733" w:type="dxa"/>
            <w:gridSpan w:val="5"/>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953" w:type="dxa"/>
            <w:gridSpan w:val="3"/>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773" w:type="dxa"/>
            <w:gridSpan w:val="6"/>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222" w:type="dxa"/>
            <w:gridSpan w:val="2"/>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222" w:type="dxa"/>
            <w:vAlign w:val="center"/>
            <w:hideMark/>
          </w:tcPr>
          <w:p w:rsidR="00A85EE0" w:rsidRPr="00A85EE0" w:rsidRDefault="00A85EE0" w:rsidP="00A85EE0">
            <w:pPr>
              <w:rPr>
                <w:rFonts w:ascii="Times New Roman" w:hAnsi="Times New Roman"/>
                <w:sz w:val="20"/>
              </w:rPr>
            </w:pPr>
          </w:p>
        </w:tc>
        <w:tc>
          <w:tcPr>
            <w:tcW w:w="222" w:type="dxa"/>
            <w:gridSpan w:val="2"/>
            <w:vAlign w:val="center"/>
            <w:hideMark/>
          </w:tcPr>
          <w:p w:rsidR="00A85EE0" w:rsidRPr="00A85EE0" w:rsidRDefault="00A85EE0" w:rsidP="00A85EE0">
            <w:pPr>
              <w:rPr>
                <w:rFonts w:ascii="Times New Roman" w:hAnsi="Times New Roman"/>
                <w:sz w:val="20"/>
              </w:rPr>
            </w:pPr>
          </w:p>
        </w:tc>
        <w:tc>
          <w:tcPr>
            <w:tcW w:w="222" w:type="dxa"/>
            <w:gridSpan w:val="2"/>
            <w:vAlign w:val="center"/>
            <w:hideMark/>
          </w:tcPr>
          <w:p w:rsidR="00A85EE0" w:rsidRPr="00A85EE0" w:rsidRDefault="00A85EE0" w:rsidP="00A85EE0">
            <w:pPr>
              <w:rPr>
                <w:rFonts w:ascii="Times New Roman" w:hAnsi="Times New Roman"/>
                <w:sz w:val="20"/>
              </w:rPr>
            </w:pPr>
          </w:p>
        </w:tc>
        <w:tc>
          <w:tcPr>
            <w:tcW w:w="222" w:type="dxa"/>
            <w:gridSpan w:val="2"/>
            <w:vAlign w:val="center"/>
            <w:hideMark/>
          </w:tcPr>
          <w:p w:rsidR="00A85EE0" w:rsidRPr="00A85EE0" w:rsidRDefault="00A85EE0" w:rsidP="00A85EE0">
            <w:pPr>
              <w:rPr>
                <w:rFonts w:ascii="Times New Roman" w:hAnsi="Times New Roman"/>
                <w:sz w:val="20"/>
              </w:rPr>
            </w:pPr>
          </w:p>
        </w:tc>
        <w:tc>
          <w:tcPr>
            <w:tcW w:w="222" w:type="dxa"/>
            <w:gridSpan w:val="2"/>
            <w:vAlign w:val="center"/>
            <w:hideMark/>
          </w:tcPr>
          <w:p w:rsidR="00A85EE0" w:rsidRPr="00A85EE0" w:rsidRDefault="00A85EE0" w:rsidP="00A85EE0">
            <w:pPr>
              <w:rPr>
                <w:rFonts w:ascii="Times New Roman" w:hAnsi="Times New Roman"/>
                <w:sz w:val="20"/>
              </w:rPr>
            </w:pPr>
          </w:p>
        </w:tc>
      </w:tr>
      <w:tr w:rsidR="00A85EE0" w:rsidRPr="00A85EE0" w:rsidTr="00C213AE">
        <w:trPr>
          <w:gridAfter w:val="1"/>
          <w:wAfter w:w="23" w:type="dxa"/>
          <w:trHeight w:val="204"/>
        </w:trPr>
        <w:tc>
          <w:tcPr>
            <w:tcW w:w="12715" w:type="dxa"/>
            <w:gridSpan w:val="49"/>
            <w:tcBorders>
              <w:top w:val="nil"/>
              <w:left w:val="nil"/>
              <w:bottom w:val="nil"/>
              <w:right w:val="nil"/>
            </w:tcBorders>
            <w:shd w:val="clear" w:color="auto" w:fill="auto"/>
            <w:noWrap/>
            <w:vAlign w:val="bottom"/>
            <w:hideMark/>
          </w:tcPr>
          <w:p w:rsidR="00A85EE0" w:rsidRDefault="00A85EE0" w:rsidP="00A85EE0">
            <w:pPr>
              <w:rPr>
                <w:rFonts w:cs="Arial"/>
                <w:sz w:val="16"/>
                <w:szCs w:val="16"/>
              </w:rPr>
            </w:pPr>
            <w:r w:rsidRPr="00A85EE0">
              <w:rPr>
                <w:rFonts w:cs="Arial"/>
                <w:sz w:val="16"/>
                <w:szCs w:val="16"/>
              </w:rPr>
              <w:t>- Column (9) per student basic need is determined by dividing column (7) by the size-adjusted student count in each district.</w:t>
            </w:r>
          </w:p>
          <w:p w:rsidR="00400E51" w:rsidRPr="0089610B" w:rsidRDefault="0089610B" w:rsidP="0089610B">
            <w:pPr>
              <w:ind w:right="1092"/>
              <w:jc w:val="right"/>
              <w:rPr>
                <w:rFonts w:cs="Arial"/>
                <w:b/>
                <w:sz w:val="14"/>
                <w:szCs w:val="14"/>
              </w:rPr>
            </w:pPr>
            <w:r>
              <w:rPr>
                <w:rFonts w:cs="Arial"/>
                <w:b/>
                <w:sz w:val="14"/>
                <w:szCs w:val="14"/>
              </w:rPr>
              <w:t>APPENDIX  A</w:t>
            </w:r>
          </w:p>
        </w:tc>
        <w:tc>
          <w:tcPr>
            <w:tcW w:w="222" w:type="dxa"/>
            <w:gridSpan w:val="2"/>
            <w:tcBorders>
              <w:top w:val="nil"/>
              <w:left w:val="nil"/>
              <w:bottom w:val="nil"/>
              <w:right w:val="nil"/>
            </w:tcBorders>
            <w:shd w:val="clear" w:color="auto" w:fill="auto"/>
            <w:noWrap/>
            <w:vAlign w:val="bottom"/>
            <w:hideMark/>
          </w:tcPr>
          <w:p w:rsidR="00A85EE0" w:rsidRPr="00A85EE0" w:rsidRDefault="00A85EE0" w:rsidP="00A85EE0">
            <w:pPr>
              <w:rPr>
                <w:rFonts w:cs="Arial"/>
                <w:sz w:val="16"/>
                <w:szCs w:val="16"/>
              </w:rPr>
            </w:pPr>
          </w:p>
        </w:tc>
        <w:tc>
          <w:tcPr>
            <w:tcW w:w="222" w:type="dxa"/>
            <w:gridSpan w:val="2"/>
            <w:tcBorders>
              <w:top w:val="nil"/>
              <w:left w:val="nil"/>
              <w:bottom w:val="nil"/>
              <w:right w:val="nil"/>
            </w:tcBorders>
            <w:shd w:val="clear" w:color="auto" w:fill="auto"/>
            <w:noWrap/>
            <w:vAlign w:val="bottom"/>
            <w:hideMark/>
          </w:tcPr>
          <w:p w:rsidR="00A85EE0" w:rsidRPr="00A85EE0" w:rsidRDefault="00A85EE0" w:rsidP="00A85EE0">
            <w:pPr>
              <w:rPr>
                <w:rFonts w:ascii="Times New Roman" w:hAnsi="Times New Roman"/>
                <w:sz w:val="20"/>
              </w:rPr>
            </w:pPr>
          </w:p>
        </w:tc>
        <w:tc>
          <w:tcPr>
            <w:tcW w:w="222" w:type="dxa"/>
            <w:gridSpan w:val="2"/>
            <w:vAlign w:val="center"/>
            <w:hideMark/>
          </w:tcPr>
          <w:p w:rsidR="00A85EE0" w:rsidRPr="00A85EE0" w:rsidRDefault="00A85EE0" w:rsidP="00A85EE0">
            <w:pPr>
              <w:rPr>
                <w:rFonts w:ascii="Times New Roman" w:hAnsi="Times New Roman"/>
                <w:sz w:val="20"/>
              </w:rPr>
            </w:pPr>
          </w:p>
        </w:tc>
      </w:tr>
    </w:tbl>
    <w:p w:rsidR="00400E51" w:rsidRDefault="00400E51" w:rsidP="004B2765">
      <w:pPr>
        <w:rPr>
          <w:b/>
          <w:sz w:val="12"/>
          <w:szCs w:val="16"/>
        </w:rPr>
        <w:sectPr w:rsidR="00400E51" w:rsidSect="00284863">
          <w:footerReference w:type="first" r:id="rId20"/>
          <w:type w:val="continuous"/>
          <w:pgSz w:w="12240" w:h="15840" w:code="1"/>
          <w:pgMar w:top="360" w:right="446" w:bottom="720" w:left="360" w:header="432" w:footer="60" w:gutter="0"/>
          <w:paperSrc w:first="7" w:other="7"/>
          <w:pgNumType w:start="7"/>
          <w:cols w:space="720"/>
          <w:titlePg/>
          <w:docGrid w:linePitch="326"/>
        </w:sectPr>
      </w:pPr>
    </w:p>
    <w:p w:rsidR="00BB76FF" w:rsidRPr="00277AEA" w:rsidRDefault="00BB76FF" w:rsidP="00BB76FF">
      <w:pPr>
        <w:pStyle w:val="BodyText"/>
        <w:rPr>
          <w:sz w:val="240"/>
          <w:szCs w:val="240"/>
        </w:rPr>
      </w:pPr>
    </w:p>
    <w:p w:rsidR="00BB76FF" w:rsidRDefault="00BB76FF" w:rsidP="00BB76FF">
      <w:pPr>
        <w:spacing w:before="89"/>
        <w:ind w:right="132"/>
        <w:jc w:val="right"/>
        <w:rPr>
          <w:rFonts w:ascii="Arial"/>
          <w:b/>
          <w:i/>
          <w:sz w:val="37"/>
        </w:rPr>
      </w:pPr>
      <w:r>
        <w:rPr>
          <w:rFonts w:ascii="Arial"/>
          <w:b/>
          <w:i/>
          <w:w w:val="105"/>
          <w:sz w:val="37"/>
        </w:rPr>
        <w:t>ALASKA SCHOOL</w:t>
      </w:r>
      <w:r>
        <w:rPr>
          <w:rFonts w:ascii="Arial"/>
          <w:b/>
          <w:i/>
          <w:spacing w:val="-37"/>
          <w:w w:val="105"/>
          <w:sz w:val="37"/>
        </w:rPr>
        <w:t xml:space="preserve"> </w:t>
      </w:r>
      <w:r>
        <w:rPr>
          <w:rFonts w:ascii="Arial"/>
          <w:b/>
          <w:i/>
          <w:w w:val="105"/>
          <w:sz w:val="37"/>
        </w:rPr>
        <w:t>OPERATING</w:t>
      </w:r>
    </w:p>
    <w:p w:rsidR="00BB76FF" w:rsidRDefault="00BB76FF" w:rsidP="00BB76FF">
      <w:pPr>
        <w:spacing w:before="132"/>
        <w:ind w:right="140"/>
        <w:jc w:val="right"/>
        <w:rPr>
          <w:rFonts w:ascii="Arial"/>
          <w:b/>
          <w:i/>
          <w:sz w:val="37"/>
        </w:rPr>
      </w:pPr>
      <w:r>
        <w:rPr>
          <w:rFonts w:ascii="Arial"/>
          <w:b/>
          <w:i/>
          <w:w w:val="105"/>
          <w:sz w:val="37"/>
        </w:rPr>
        <w:t>COST</w:t>
      </w:r>
      <w:r>
        <w:rPr>
          <w:rFonts w:ascii="Arial"/>
          <w:b/>
          <w:i/>
          <w:spacing w:val="47"/>
          <w:w w:val="105"/>
          <w:sz w:val="37"/>
        </w:rPr>
        <w:t xml:space="preserve"> </w:t>
      </w:r>
      <w:r>
        <w:rPr>
          <w:rFonts w:ascii="Arial"/>
          <w:b/>
          <w:i/>
          <w:w w:val="105"/>
          <w:sz w:val="37"/>
        </w:rPr>
        <w:t>STUDY</w:t>
      </w:r>
    </w:p>
    <w:p w:rsidR="00BB76FF" w:rsidRPr="00557D6D" w:rsidRDefault="00BB76FF" w:rsidP="00BB76FF">
      <w:pPr>
        <w:pStyle w:val="BodyText"/>
        <w:rPr>
          <w:sz w:val="48"/>
          <w:szCs w:val="48"/>
        </w:rPr>
      </w:pPr>
    </w:p>
    <w:p w:rsidR="00BB76FF" w:rsidRDefault="00BB76FF" w:rsidP="00BB76FF">
      <w:pPr>
        <w:ind w:right="133"/>
        <w:jc w:val="right"/>
        <w:rPr>
          <w:rFonts w:ascii="Arial"/>
          <w:i/>
          <w:sz w:val="21"/>
        </w:rPr>
      </w:pPr>
      <w:r>
        <w:rPr>
          <w:rFonts w:ascii="Arial"/>
          <w:i/>
          <w:color w:val="5B5B5D"/>
          <w:w w:val="105"/>
          <w:sz w:val="21"/>
        </w:rPr>
        <w:t>REVIEW OF CALCULATED COST</w:t>
      </w:r>
      <w:r>
        <w:rPr>
          <w:rFonts w:ascii="Arial"/>
          <w:i/>
          <w:color w:val="5B5B5D"/>
          <w:spacing w:val="7"/>
          <w:w w:val="105"/>
          <w:sz w:val="21"/>
        </w:rPr>
        <w:t xml:space="preserve"> </w:t>
      </w:r>
      <w:r>
        <w:rPr>
          <w:rFonts w:ascii="Arial"/>
          <w:i/>
          <w:color w:val="5B5B5D"/>
          <w:w w:val="105"/>
          <w:sz w:val="21"/>
        </w:rPr>
        <w:t>FACTORS</w:t>
      </w:r>
    </w:p>
    <w:p w:rsidR="00BB76FF" w:rsidRPr="0026664A" w:rsidRDefault="00BB76FF" w:rsidP="00BB76FF">
      <w:pPr>
        <w:pStyle w:val="BodyText"/>
        <w:rPr>
          <w:sz w:val="144"/>
          <w:szCs w:val="144"/>
        </w:rPr>
      </w:pPr>
    </w:p>
    <w:p w:rsidR="00BB76FF" w:rsidRDefault="00BB76FF" w:rsidP="00BB76FF">
      <w:pPr>
        <w:ind w:right="128"/>
        <w:jc w:val="right"/>
        <w:rPr>
          <w:rFonts w:ascii="Arial"/>
          <w:i/>
          <w:sz w:val="19"/>
        </w:rPr>
      </w:pPr>
      <w:r>
        <w:rPr>
          <w:rFonts w:ascii="Times New Roman"/>
          <w:b/>
          <w:i/>
          <w:w w:val="105"/>
          <w:sz w:val="19"/>
        </w:rPr>
        <w:t>PREPARED</w:t>
      </w:r>
      <w:r>
        <w:rPr>
          <w:rFonts w:ascii="Times New Roman"/>
          <w:b/>
          <w:i/>
          <w:spacing w:val="2"/>
          <w:w w:val="105"/>
          <w:sz w:val="19"/>
        </w:rPr>
        <w:t xml:space="preserve"> </w:t>
      </w:r>
      <w:r>
        <w:rPr>
          <w:rFonts w:ascii="Arial"/>
          <w:i/>
          <w:w w:val="105"/>
          <w:sz w:val="19"/>
        </w:rPr>
        <w:t>FOR:</w:t>
      </w:r>
    </w:p>
    <w:p w:rsidR="00BB76FF" w:rsidRDefault="00BB76FF" w:rsidP="00BB76FF">
      <w:pPr>
        <w:spacing w:before="100" w:line="247" w:lineRule="auto"/>
        <w:ind w:left="6715" w:right="128" w:hanging="1209"/>
        <w:jc w:val="right"/>
        <w:rPr>
          <w:rFonts w:ascii="Arial"/>
          <w:i/>
          <w:sz w:val="23"/>
        </w:rPr>
      </w:pPr>
      <w:r>
        <w:rPr>
          <w:rFonts w:ascii="Arial"/>
          <w:i/>
          <w:w w:val="105"/>
          <w:sz w:val="27"/>
        </w:rPr>
        <w:t>Alaska Department</w:t>
      </w:r>
      <w:r>
        <w:rPr>
          <w:rFonts w:ascii="Arial"/>
          <w:i/>
          <w:spacing w:val="50"/>
          <w:w w:val="105"/>
          <w:sz w:val="27"/>
        </w:rPr>
        <w:t xml:space="preserve"> </w:t>
      </w:r>
      <w:r>
        <w:rPr>
          <w:rFonts w:ascii="Arial"/>
          <w:i/>
          <w:w w:val="105"/>
          <w:sz w:val="27"/>
        </w:rPr>
        <w:t>of</w:t>
      </w:r>
      <w:r>
        <w:rPr>
          <w:rFonts w:ascii="Arial"/>
          <w:i/>
          <w:spacing w:val="73"/>
          <w:w w:val="105"/>
          <w:sz w:val="27"/>
        </w:rPr>
        <w:t xml:space="preserve"> </w:t>
      </w:r>
      <w:r>
        <w:rPr>
          <w:rFonts w:ascii="Arial"/>
          <w:i/>
          <w:w w:val="105"/>
          <w:sz w:val="27"/>
        </w:rPr>
        <w:t>Education</w:t>
      </w:r>
      <w:r>
        <w:rPr>
          <w:rFonts w:ascii="Arial"/>
          <w:i/>
          <w:spacing w:val="-1"/>
          <w:w w:val="112"/>
          <w:sz w:val="27"/>
        </w:rPr>
        <w:t xml:space="preserve"> </w:t>
      </w:r>
      <w:r>
        <w:rPr>
          <w:rFonts w:ascii="Arial"/>
          <w:i/>
          <w:w w:val="105"/>
          <w:sz w:val="27"/>
        </w:rPr>
        <w:t>and</w:t>
      </w:r>
      <w:r>
        <w:rPr>
          <w:rFonts w:ascii="Arial"/>
          <w:i/>
          <w:spacing w:val="51"/>
          <w:w w:val="105"/>
          <w:sz w:val="27"/>
        </w:rPr>
        <w:t xml:space="preserve"> </w:t>
      </w:r>
      <w:r>
        <w:rPr>
          <w:rFonts w:ascii="Arial"/>
          <w:i/>
          <w:w w:val="105"/>
          <w:sz w:val="27"/>
        </w:rPr>
        <w:t>Early</w:t>
      </w:r>
      <w:r>
        <w:rPr>
          <w:rFonts w:ascii="Arial"/>
          <w:i/>
          <w:spacing w:val="63"/>
          <w:w w:val="105"/>
          <w:sz w:val="27"/>
        </w:rPr>
        <w:t xml:space="preserve"> </w:t>
      </w:r>
      <w:r>
        <w:rPr>
          <w:rFonts w:ascii="Arial"/>
          <w:i/>
          <w:w w:val="105"/>
          <w:sz w:val="27"/>
        </w:rPr>
        <w:t>Development</w:t>
      </w:r>
      <w:r>
        <w:rPr>
          <w:rFonts w:ascii="Arial"/>
          <w:i/>
          <w:spacing w:val="-1"/>
          <w:w w:val="109"/>
          <w:sz w:val="27"/>
        </w:rPr>
        <w:t xml:space="preserve"> </w:t>
      </w:r>
      <w:r>
        <w:rPr>
          <w:rFonts w:ascii="Arial"/>
          <w:i/>
          <w:sz w:val="23"/>
        </w:rPr>
        <w:t xml:space="preserve">801 </w:t>
      </w:r>
      <w:r>
        <w:rPr>
          <w:rFonts w:ascii="Arial"/>
          <w:i/>
          <w:sz w:val="19"/>
        </w:rPr>
        <w:t>WEST</w:t>
      </w:r>
      <w:r>
        <w:rPr>
          <w:rFonts w:ascii="Arial"/>
          <w:i/>
          <w:spacing w:val="-39"/>
          <w:sz w:val="19"/>
        </w:rPr>
        <w:t xml:space="preserve"> </w:t>
      </w:r>
      <w:r>
        <w:rPr>
          <w:rFonts w:ascii="Arial"/>
          <w:i/>
          <w:sz w:val="23"/>
        </w:rPr>
        <w:t>10TH</w:t>
      </w:r>
      <w:r>
        <w:rPr>
          <w:rFonts w:ascii="Arial"/>
          <w:i/>
          <w:spacing w:val="-22"/>
          <w:sz w:val="23"/>
        </w:rPr>
        <w:t xml:space="preserve"> </w:t>
      </w:r>
      <w:r>
        <w:rPr>
          <w:rFonts w:ascii="Arial"/>
          <w:i/>
          <w:sz w:val="19"/>
        </w:rPr>
        <w:t>STREET</w:t>
      </w:r>
      <w:r>
        <w:rPr>
          <w:rFonts w:ascii="Arial"/>
          <w:i/>
          <w:spacing w:val="-1"/>
          <w:w w:val="102"/>
          <w:sz w:val="19"/>
        </w:rPr>
        <w:t xml:space="preserve"> </w:t>
      </w:r>
      <w:r>
        <w:rPr>
          <w:rFonts w:ascii="Arial"/>
          <w:i/>
          <w:w w:val="105"/>
          <w:sz w:val="19"/>
        </w:rPr>
        <w:t>JUNEAU ALASKA,</w:t>
      </w:r>
      <w:r>
        <w:rPr>
          <w:rFonts w:ascii="Arial"/>
          <w:i/>
          <w:spacing w:val="-31"/>
          <w:w w:val="105"/>
          <w:sz w:val="19"/>
        </w:rPr>
        <w:t xml:space="preserve"> </w:t>
      </w:r>
      <w:r>
        <w:rPr>
          <w:rFonts w:ascii="Arial"/>
          <w:i/>
          <w:w w:val="105"/>
          <w:sz w:val="23"/>
        </w:rPr>
        <w:t>99801</w:t>
      </w:r>
    </w:p>
    <w:p w:rsidR="00BB76FF" w:rsidRPr="0026664A" w:rsidRDefault="00BB76FF" w:rsidP="00BB76FF">
      <w:pPr>
        <w:pStyle w:val="BodyText"/>
        <w:rPr>
          <w:sz w:val="56"/>
          <w:szCs w:val="56"/>
        </w:rPr>
      </w:pPr>
    </w:p>
    <w:p w:rsidR="00BB76FF" w:rsidRDefault="00BB76FF" w:rsidP="00BB76FF">
      <w:pPr>
        <w:ind w:right="107"/>
        <w:jc w:val="right"/>
        <w:rPr>
          <w:rFonts w:ascii="Times New Roman"/>
          <w:i/>
          <w:sz w:val="25"/>
        </w:rPr>
      </w:pPr>
      <w:r>
        <w:rPr>
          <w:rFonts w:ascii="Arial"/>
          <w:i/>
          <w:w w:val="105"/>
        </w:rPr>
        <w:t>January</w:t>
      </w:r>
      <w:r>
        <w:rPr>
          <w:rFonts w:ascii="Arial"/>
          <w:i/>
          <w:spacing w:val="38"/>
          <w:w w:val="105"/>
        </w:rPr>
        <w:t xml:space="preserve"> </w:t>
      </w:r>
      <w:r>
        <w:rPr>
          <w:rFonts w:ascii="Times New Roman"/>
          <w:i/>
          <w:w w:val="105"/>
          <w:sz w:val="25"/>
        </w:rPr>
        <w:t>2001</w:t>
      </w:r>
    </w:p>
    <w:p w:rsidR="00BB76FF" w:rsidRDefault="00BB76FF" w:rsidP="00BB76FF">
      <w:pPr>
        <w:jc w:val="right"/>
        <w:rPr>
          <w:rFonts w:ascii="Times New Roman"/>
          <w:sz w:val="25"/>
        </w:rPr>
        <w:sectPr w:rsidR="00BB76FF" w:rsidSect="00284863">
          <w:headerReference w:type="default" r:id="rId21"/>
          <w:footerReference w:type="default" r:id="rId22"/>
          <w:pgSz w:w="12080" w:h="15810"/>
          <w:pgMar w:top="1500" w:right="440" w:bottom="820" w:left="1700" w:header="0" w:footer="626" w:gutter="0"/>
          <w:pgNumType w:start="8"/>
          <w:cols w:space="720"/>
        </w:sectPr>
      </w:pPr>
    </w:p>
    <w:p w:rsidR="00BB76FF" w:rsidRPr="00277AEA" w:rsidRDefault="00BB76FF" w:rsidP="00BB76FF">
      <w:pPr>
        <w:pStyle w:val="BodyText"/>
        <w:rPr>
          <w:sz w:val="240"/>
          <w:szCs w:val="240"/>
        </w:rPr>
      </w:pPr>
    </w:p>
    <w:p w:rsidR="00BB76FF" w:rsidRPr="00557D6D" w:rsidRDefault="00BB76FF" w:rsidP="00BB76FF">
      <w:pPr>
        <w:spacing w:before="89"/>
        <w:ind w:right="132"/>
        <w:jc w:val="right"/>
        <w:rPr>
          <w:rFonts w:ascii="Arial"/>
          <w:b/>
          <w:i/>
          <w:w w:val="105"/>
          <w:sz w:val="37"/>
        </w:rPr>
      </w:pPr>
      <w:r w:rsidRPr="00557D6D">
        <w:rPr>
          <w:rFonts w:ascii="Arial"/>
          <w:b/>
          <w:i/>
          <w:w w:val="105"/>
          <w:sz w:val="37"/>
        </w:rPr>
        <w:t>ALASKA SCHOOL OPERATING</w:t>
      </w:r>
    </w:p>
    <w:p w:rsidR="00BB76FF" w:rsidRDefault="00BB76FF" w:rsidP="00BB76FF">
      <w:pPr>
        <w:spacing w:before="101"/>
        <w:ind w:right="593"/>
        <w:jc w:val="right"/>
        <w:rPr>
          <w:rFonts w:ascii="Arial"/>
          <w:b/>
          <w:i/>
          <w:sz w:val="37"/>
        </w:rPr>
      </w:pPr>
      <w:r>
        <w:rPr>
          <w:rFonts w:ascii="Times New Roman"/>
          <w:b/>
          <w:i/>
          <w:w w:val="105"/>
          <w:sz w:val="40"/>
        </w:rPr>
        <w:t>COST</w:t>
      </w:r>
      <w:r>
        <w:rPr>
          <w:rFonts w:ascii="Times New Roman"/>
          <w:b/>
          <w:i/>
          <w:spacing w:val="32"/>
          <w:w w:val="105"/>
          <w:sz w:val="40"/>
        </w:rPr>
        <w:t xml:space="preserve"> </w:t>
      </w:r>
      <w:r>
        <w:rPr>
          <w:rFonts w:ascii="Arial"/>
          <w:b/>
          <w:i/>
          <w:w w:val="105"/>
          <w:sz w:val="37"/>
        </w:rPr>
        <w:t>STUDY</w:t>
      </w:r>
    </w:p>
    <w:p w:rsidR="00BB76FF" w:rsidRPr="00277AEA" w:rsidRDefault="00BB76FF" w:rsidP="00BB76FF">
      <w:pPr>
        <w:pStyle w:val="BodyText"/>
        <w:rPr>
          <w:sz w:val="48"/>
          <w:szCs w:val="48"/>
        </w:rPr>
      </w:pPr>
    </w:p>
    <w:p w:rsidR="00BB76FF" w:rsidRDefault="00BB76FF" w:rsidP="00BB76FF">
      <w:pPr>
        <w:ind w:right="600"/>
        <w:jc w:val="right"/>
        <w:rPr>
          <w:rFonts w:ascii="Times New Roman"/>
          <w:i/>
          <w:sz w:val="23"/>
        </w:rPr>
      </w:pPr>
      <w:r>
        <w:rPr>
          <w:rFonts w:ascii="Times New Roman"/>
          <w:i/>
          <w:w w:val="105"/>
          <w:sz w:val="23"/>
        </w:rPr>
        <w:t>REVIEW OF CALCULATED COST</w:t>
      </w:r>
      <w:r>
        <w:rPr>
          <w:rFonts w:ascii="Times New Roman"/>
          <w:i/>
          <w:spacing w:val="43"/>
          <w:w w:val="105"/>
          <w:sz w:val="23"/>
        </w:rPr>
        <w:t xml:space="preserve"> </w:t>
      </w:r>
      <w:r>
        <w:rPr>
          <w:rFonts w:ascii="Times New Roman"/>
          <w:i/>
          <w:w w:val="105"/>
          <w:sz w:val="23"/>
        </w:rPr>
        <w:t>FACTORS</w:t>
      </w:r>
    </w:p>
    <w:p w:rsidR="00BB76FF" w:rsidRPr="00277AEA" w:rsidRDefault="00BB76FF" w:rsidP="00BB76FF">
      <w:pPr>
        <w:pStyle w:val="BodyText"/>
        <w:rPr>
          <w:b/>
          <w:sz w:val="160"/>
          <w:szCs w:val="160"/>
        </w:rPr>
      </w:pPr>
    </w:p>
    <w:p w:rsidR="00BB76FF" w:rsidRDefault="00BB76FF" w:rsidP="00BB76FF">
      <w:pPr>
        <w:spacing w:before="209"/>
        <w:ind w:right="574"/>
        <w:jc w:val="right"/>
        <w:rPr>
          <w:rFonts w:ascii="Times New Roman"/>
          <w:i/>
          <w:sz w:val="20"/>
        </w:rPr>
      </w:pPr>
      <w:r>
        <w:rPr>
          <w:rFonts w:ascii="Times New Roman"/>
          <w:i/>
          <w:w w:val="105"/>
          <w:sz w:val="20"/>
        </w:rPr>
        <w:t>PREPARED</w:t>
      </w:r>
      <w:r>
        <w:rPr>
          <w:rFonts w:ascii="Times New Roman"/>
          <w:i/>
          <w:spacing w:val="-10"/>
          <w:w w:val="105"/>
          <w:sz w:val="20"/>
        </w:rPr>
        <w:t xml:space="preserve"> </w:t>
      </w:r>
      <w:r>
        <w:rPr>
          <w:rFonts w:ascii="Times New Roman"/>
          <w:i/>
          <w:w w:val="105"/>
          <w:sz w:val="20"/>
        </w:rPr>
        <w:t>FOR:</w:t>
      </w:r>
    </w:p>
    <w:p w:rsidR="00BB76FF" w:rsidRDefault="00BB76FF" w:rsidP="00BB76FF">
      <w:pPr>
        <w:spacing w:before="83" w:line="247" w:lineRule="auto"/>
        <w:ind w:left="6283" w:right="578" w:hanging="1204"/>
        <w:jc w:val="right"/>
        <w:rPr>
          <w:rFonts w:ascii="Arial"/>
          <w:i/>
          <w:spacing w:val="-1"/>
          <w:sz w:val="19"/>
        </w:rPr>
      </w:pPr>
      <w:r>
        <w:rPr>
          <w:rFonts w:ascii="Arial"/>
          <w:i/>
          <w:w w:val="105"/>
          <w:sz w:val="27"/>
        </w:rPr>
        <w:t>Alaska Department</w:t>
      </w:r>
      <w:r>
        <w:rPr>
          <w:rFonts w:ascii="Arial"/>
          <w:i/>
          <w:spacing w:val="30"/>
          <w:w w:val="105"/>
          <w:sz w:val="27"/>
        </w:rPr>
        <w:t xml:space="preserve"> </w:t>
      </w:r>
      <w:r>
        <w:rPr>
          <w:rFonts w:ascii="Arial"/>
          <w:i/>
          <w:w w:val="105"/>
          <w:sz w:val="27"/>
        </w:rPr>
        <w:t>of</w:t>
      </w:r>
      <w:r>
        <w:rPr>
          <w:rFonts w:ascii="Arial"/>
          <w:i/>
          <w:spacing w:val="57"/>
          <w:w w:val="105"/>
          <w:sz w:val="27"/>
        </w:rPr>
        <w:t xml:space="preserve"> </w:t>
      </w:r>
      <w:r>
        <w:rPr>
          <w:rFonts w:ascii="Arial"/>
          <w:i/>
          <w:w w:val="105"/>
          <w:sz w:val="27"/>
        </w:rPr>
        <w:t>Education</w:t>
      </w:r>
      <w:r>
        <w:rPr>
          <w:rFonts w:ascii="Arial"/>
          <w:i/>
          <w:spacing w:val="-1"/>
          <w:w w:val="109"/>
          <w:sz w:val="27"/>
        </w:rPr>
        <w:t xml:space="preserve"> </w:t>
      </w:r>
      <w:r>
        <w:rPr>
          <w:rFonts w:ascii="Arial"/>
          <w:i/>
          <w:w w:val="105"/>
          <w:sz w:val="27"/>
        </w:rPr>
        <w:t>and</w:t>
      </w:r>
      <w:r>
        <w:rPr>
          <w:rFonts w:ascii="Arial"/>
          <w:i/>
          <w:spacing w:val="47"/>
          <w:w w:val="105"/>
          <w:sz w:val="27"/>
        </w:rPr>
        <w:t xml:space="preserve"> </w:t>
      </w:r>
      <w:r>
        <w:rPr>
          <w:rFonts w:ascii="Arial"/>
          <w:i/>
          <w:w w:val="105"/>
          <w:sz w:val="27"/>
        </w:rPr>
        <w:t>Early</w:t>
      </w:r>
      <w:r>
        <w:rPr>
          <w:rFonts w:ascii="Arial"/>
          <w:i/>
          <w:spacing w:val="51"/>
          <w:w w:val="105"/>
          <w:sz w:val="27"/>
        </w:rPr>
        <w:t xml:space="preserve"> </w:t>
      </w:r>
      <w:r>
        <w:rPr>
          <w:rFonts w:ascii="Arial"/>
          <w:i/>
          <w:w w:val="105"/>
          <w:sz w:val="27"/>
        </w:rPr>
        <w:t>Development</w:t>
      </w:r>
      <w:r>
        <w:rPr>
          <w:rFonts w:ascii="Arial"/>
          <w:i/>
          <w:spacing w:val="-1"/>
          <w:w w:val="108"/>
          <w:sz w:val="27"/>
        </w:rPr>
        <w:t xml:space="preserve"> </w:t>
      </w:r>
      <w:r>
        <w:rPr>
          <w:rFonts w:ascii="Arial"/>
          <w:i/>
          <w:sz w:val="23"/>
        </w:rPr>
        <w:t>801</w:t>
      </w:r>
      <w:r>
        <w:rPr>
          <w:rFonts w:ascii="Arial"/>
          <w:i/>
          <w:spacing w:val="-30"/>
          <w:sz w:val="23"/>
        </w:rPr>
        <w:t xml:space="preserve"> </w:t>
      </w:r>
      <w:r>
        <w:rPr>
          <w:rFonts w:ascii="Arial"/>
          <w:i/>
          <w:sz w:val="19"/>
        </w:rPr>
        <w:t>WEST</w:t>
      </w:r>
      <w:r>
        <w:rPr>
          <w:rFonts w:ascii="Arial"/>
          <w:i/>
          <w:spacing w:val="-26"/>
          <w:sz w:val="19"/>
        </w:rPr>
        <w:t xml:space="preserve"> </w:t>
      </w:r>
      <w:r>
        <w:rPr>
          <w:rFonts w:ascii="Arial"/>
          <w:i/>
          <w:sz w:val="23"/>
        </w:rPr>
        <w:t>10TH</w:t>
      </w:r>
      <w:r>
        <w:rPr>
          <w:rFonts w:ascii="Arial"/>
          <w:i/>
          <w:spacing w:val="-28"/>
          <w:sz w:val="23"/>
        </w:rPr>
        <w:t xml:space="preserve"> </w:t>
      </w:r>
      <w:r>
        <w:rPr>
          <w:rFonts w:ascii="Arial"/>
          <w:i/>
          <w:sz w:val="19"/>
        </w:rPr>
        <w:t>STREET</w:t>
      </w:r>
      <w:r>
        <w:rPr>
          <w:rFonts w:ascii="Arial"/>
          <w:i/>
          <w:spacing w:val="-1"/>
          <w:sz w:val="19"/>
        </w:rPr>
        <w:t xml:space="preserve"> </w:t>
      </w:r>
    </w:p>
    <w:p w:rsidR="00BB76FF" w:rsidRDefault="00BB76FF" w:rsidP="00BB76FF">
      <w:pPr>
        <w:spacing w:before="83" w:line="247" w:lineRule="auto"/>
        <w:ind w:left="6283" w:right="578" w:hanging="1204"/>
        <w:jc w:val="right"/>
        <w:rPr>
          <w:rFonts w:ascii="Arial"/>
          <w:i/>
          <w:w w:val="105"/>
          <w:sz w:val="23"/>
        </w:rPr>
      </w:pPr>
      <w:r>
        <w:rPr>
          <w:rFonts w:ascii="Times New Roman"/>
          <w:i/>
          <w:w w:val="105"/>
          <w:sz w:val="19"/>
        </w:rPr>
        <w:t xml:space="preserve">JUNEAU </w:t>
      </w:r>
      <w:r>
        <w:rPr>
          <w:rFonts w:ascii="Arial"/>
          <w:i/>
          <w:w w:val="105"/>
          <w:sz w:val="19"/>
        </w:rPr>
        <w:t>ALASKA,</w:t>
      </w:r>
      <w:r>
        <w:rPr>
          <w:rFonts w:ascii="Arial"/>
          <w:i/>
          <w:spacing w:val="-11"/>
          <w:w w:val="105"/>
          <w:sz w:val="19"/>
        </w:rPr>
        <w:t xml:space="preserve"> </w:t>
      </w:r>
      <w:r>
        <w:rPr>
          <w:rFonts w:ascii="Arial"/>
          <w:i/>
          <w:w w:val="105"/>
          <w:sz w:val="23"/>
        </w:rPr>
        <w:t>99801</w:t>
      </w:r>
    </w:p>
    <w:p w:rsidR="00BB76FF" w:rsidRPr="00BB4ED3" w:rsidRDefault="00BB76FF" w:rsidP="00BB76FF">
      <w:pPr>
        <w:spacing w:before="83" w:line="247" w:lineRule="auto"/>
        <w:ind w:left="6283" w:right="578" w:hanging="5293"/>
        <w:rPr>
          <w:rFonts w:ascii="Arial"/>
          <w:i/>
          <w:sz w:val="96"/>
          <w:szCs w:val="96"/>
        </w:rPr>
      </w:pPr>
    </w:p>
    <w:p w:rsidR="00BB76FF" w:rsidRDefault="00BB76FF" w:rsidP="00BB76FF">
      <w:pPr>
        <w:pStyle w:val="BodyText"/>
        <w:jc w:val="right"/>
      </w:pPr>
      <w:r>
        <w:rPr>
          <w:noProof/>
        </w:rPr>
        <w:drawing>
          <wp:inline distT="0" distB="0" distL="0" distR="0" wp14:anchorId="4DCDF4F5" wp14:editId="713B3DC2">
            <wp:extent cx="1581150" cy="1076325"/>
            <wp:effectExtent l="0" t="0" r="0" b="9525"/>
            <wp:docPr id="502" name="Picture 502" descr="Prepared by McDowell Group, Juneau  Anchor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81150" cy="1076325"/>
                    </a:xfrm>
                    <a:prstGeom prst="rect">
                      <a:avLst/>
                    </a:prstGeom>
                  </pic:spPr>
                </pic:pic>
              </a:graphicData>
            </a:graphic>
          </wp:inline>
        </w:drawing>
      </w:r>
      <w:r>
        <w:rPr>
          <w:noProof/>
        </w:rPr>
        <mc:AlternateContent>
          <mc:Choice Requires="wps">
            <w:drawing>
              <wp:anchor distT="0" distB="0" distL="114300" distR="114300" simplePos="0" relativeHeight="251660288" behindDoc="1" locked="0" layoutInCell="1" allowOverlap="1" wp14:anchorId="08BD24C1" wp14:editId="5B37BB88">
                <wp:simplePos x="0" y="0"/>
                <wp:positionH relativeFrom="page">
                  <wp:posOffset>6080760</wp:posOffset>
                </wp:positionH>
                <wp:positionV relativeFrom="paragraph">
                  <wp:posOffset>299085</wp:posOffset>
                </wp:positionV>
                <wp:extent cx="158750" cy="0"/>
                <wp:effectExtent l="0" t="0" r="31750" b="19050"/>
                <wp:wrapNone/>
                <wp:docPr id="413" name="Line 363" descr="Divider line between header and body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D3DFE" id="Line 363" o:spid="_x0000_s1026" alt="Divider line between header and body of report"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8.8pt,23.55pt" to="491.3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" strokeweight=".35319mm">
                <w10:wrap anchorx="page"/>
              </v:line>
            </w:pict>
          </mc:Fallback>
        </mc:AlternateContent>
      </w:r>
      <w:r>
        <w:rPr>
          <w:noProof/>
        </w:rPr>
        <mc:AlternateContent>
          <mc:Choice Requires="wps">
            <w:drawing>
              <wp:anchor distT="0" distB="0" distL="114300" distR="114300" simplePos="0" relativeHeight="251661312" behindDoc="1" locked="0" layoutInCell="1" allowOverlap="1" wp14:anchorId="04222BD3" wp14:editId="2DF7E1D8">
                <wp:simplePos x="0" y="0"/>
                <wp:positionH relativeFrom="page">
                  <wp:posOffset>6918325</wp:posOffset>
                </wp:positionH>
                <wp:positionV relativeFrom="paragraph">
                  <wp:posOffset>412115</wp:posOffset>
                </wp:positionV>
                <wp:extent cx="42545" cy="0"/>
                <wp:effectExtent l="12700" t="6985" r="11430" b="12065"/>
                <wp:wrapNone/>
                <wp:docPr id="412" name="Line 362" descr="signatu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12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D15C0" id="Line 362" o:spid="_x0000_s1026" alt="signature"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4.75pt,32.45pt" to="548.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" strokeweight=".35319mm">
                <w10:wrap anchorx="page"/>
              </v:line>
            </w:pict>
          </mc:Fallback>
        </mc:AlternateContent>
      </w:r>
    </w:p>
    <w:p w:rsidR="00BB76FF" w:rsidRDefault="00BB76FF" w:rsidP="00BB76FF">
      <w:pPr>
        <w:pStyle w:val="BodyText"/>
      </w:pPr>
    </w:p>
    <w:p w:rsidR="00BB76FF" w:rsidRDefault="00BB76FF" w:rsidP="00BB76FF">
      <w:pPr>
        <w:ind w:right="560"/>
        <w:jc w:val="right"/>
        <w:rPr>
          <w:rFonts w:ascii="Times New Roman"/>
          <w:i/>
          <w:sz w:val="25"/>
        </w:rPr>
      </w:pPr>
      <w:r>
        <w:rPr>
          <w:rFonts w:ascii="Arial"/>
          <w:i/>
          <w:w w:val="105"/>
        </w:rPr>
        <w:t>January</w:t>
      </w:r>
      <w:r>
        <w:rPr>
          <w:rFonts w:ascii="Arial"/>
          <w:i/>
          <w:spacing w:val="18"/>
          <w:w w:val="105"/>
        </w:rPr>
        <w:t xml:space="preserve"> </w:t>
      </w:r>
      <w:r>
        <w:rPr>
          <w:rFonts w:ascii="Times New Roman"/>
          <w:i/>
          <w:w w:val="105"/>
          <w:sz w:val="25"/>
        </w:rPr>
        <w:t>2001</w:t>
      </w:r>
    </w:p>
    <w:p w:rsidR="00BB76FF" w:rsidRDefault="00BB76FF" w:rsidP="00BB76FF">
      <w:pPr>
        <w:jc w:val="right"/>
        <w:rPr>
          <w:rFonts w:ascii="Times New Roman"/>
          <w:sz w:val="25"/>
        </w:rPr>
        <w:sectPr w:rsidR="00BB76FF" w:rsidSect="00284863">
          <w:headerReference w:type="default" r:id="rId24"/>
          <w:footerReference w:type="default" r:id="rId25"/>
          <w:pgSz w:w="12080" w:h="15810"/>
          <w:pgMar w:top="1500" w:right="440" w:bottom="920" w:left="1700" w:header="0" w:footer="726" w:gutter="0"/>
          <w:pgNumType w:start="9"/>
          <w:cols w:space="720"/>
        </w:sectPr>
      </w:pPr>
    </w:p>
    <w:p w:rsidR="00BB76FF" w:rsidRPr="00284863" w:rsidRDefault="00BB76FF" w:rsidP="00BB76FF">
      <w:pPr>
        <w:spacing w:before="58"/>
        <w:ind w:right="141"/>
        <w:jc w:val="right"/>
        <w:rPr>
          <w:rFonts w:ascii="Arial"/>
          <w:b/>
          <w:i/>
          <w:sz w:val="36"/>
        </w:rPr>
      </w:pPr>
      <w:r w:rsidRPr="00284863">
        <w:rPr>
          <w:b/>
          <w:noProof/>
        </w:rPr>
        <w:lastRenderedPageBreak/>
        <mc:AlternateContent>
          <mc:Choice Requires="wps">
            <w:drawing>
              <wp:anchor distT="0" distB="0" distL="114300" distR="114300" simplePos="0" relativeHeight="251659264" behindDoc="0" locked="0" layoutInCell="1" allowOverlap="1" wp14:anchorId="199FEB0C" wp14:editId="2708DB17">
                <wp:simplePos x="0" y="0"/>
                <wp:positionH relativeFrom="page">
                  <wp:posOffset>1098550</wp:posOffset>
                </wp:positionH>
                <wp:positionV relativeFrom="paragraph">
                  <wp:posOffset>358140</wp:posOffset>
                </wp:positionV>
                <wp:extent cx="6212205" cy="0"/>
                <wp:effectExtent l="22225" t="27940" r="23495" b="29210"/>
                <wp:wrapNone/>
                <wp:docPr id="411" name="Line 361" descr="Divider line between header and body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2205" cy="0"/>
                        </a:xfrm>
                        <a:prstGeom prst="line">
                          <a:avLst/>
                        </a:prstGeom>
                        <a:noFill/>
                        <a:ln w="427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3DE8B" id="Line 361" o:spid="_x0000_s1026" alt="Divider line between header and body of repor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5pt,28.2pt" to="575.6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" strokeweight="1.1867mm">
                <w10:wrap anchorx="page"/>
              </v:line>
            </w:pict>
          </mc:Fallback>
        </mc:AlternateContent>
      </w:r>
      <w:r w:rsidRPr="00284863">
        <w:rPr>
          <w:rFonts w:ascii="Arial"/>
          <w:b/>
          <w:i/>
          <w:color w:val="010101"/>
          <w:w w:val="105"/>
          <w:sz w:val="36"/>
        </w:rPr>
        <w:t>Table of</w:t>
      </w:r>
      <w:r w:rsidRPr="00284863">
        <w:rPr>
          <w:rFonts w:ascii="Arial"/>
          <w:b/>
          <w:i/>
          <w:color w:val="010101"/>
          <w:spacing w:val="20"/>
          <w:w w:val="105"/>
          <w:sz w:val="36"/>
        </w:rPr>
        <w:t xml:space="preserve"> </w:t>
      </w:r>
      <w:r w:rsidRPr="00284863">
        <w:rPr>
          <w:rFonts w:ascii="Arial"/>
          <w:b/>
          <w:i/>
          <w:color w:val="010101"/>
          <w:w w:val="105"/>
          <w:sz w:val="36"/>
        </w:rPr>
        <w:t>Contents</w:t>
      </w:r>
    </w:p>
    <w:sdt>
      <w:sdtPr>
        <w:rPr>
          <w:rFonts w:ascii="Arial" w:hAnsi="Arial"/>
          <w:b/>
          <w:sz w:val="28"/>
          <w:szCs w:val="28"/>
        </w:rPr>
        <w:id w:val="1930236258"/>
        <w:docPartObj>
          <w:docPartGallery w:val="Table of Contents"/>
          <w:docPartUnique/>
        </w:docPartObj>
      </w:sdtPr>
      <w:sdtContent>
        <w:p w:rsidR="00BB76FF" w:rsidRPr="00284863" w:rsidRDefault="00BB76FF" w:rsidP="00284863">
          <w:pPr>
            <w:pStyle w:val="TOC1"/>
            <w:tabs>
              <w:tab w:val="right" w:leader="dot" w:pos="9843"/>
            </w:tabs>
            <w:spacing w:before="713" w:after="0" w:line="480" w:lineRule="auto"/>
            <w:ind w:left="130"/>
            <w:rPr>
              <w:rFonts w:ascii="Arial" w:hAnsi="Arial"/>
              <w:b/>
              <w:sz w:val="28"/>
              <w:szCs w:val="28"/>
            </w:rPr>
          </w:pPr>
          <w:r w:rsidRPr="00284863">
            <w:rPr>
              <w:rFonts w:ascii="Arial" w:hAnsi="Arial"/>
              <w:b/>
              <w:color w:val="010101"/>
              <w:w w:val="110"/>
              <w:sz w:val="28"/>
              <w:szCs w:val="28"/>
            </w:rPr>
            <w:t>Executive</w:t>
          </w:r>
          <w:r w:rsidRPr="00284863">
            <w:rPr>
              <w:rFonts w:ascii="Arial" w:hAnsi="Arial"/>
              <w:b/>
              <w:color w:val="010101"/>
              <w:spacing w:val="7"/>
              <w:w w:val="110"/>
              <w:sz w:val="28"/>
              <w:szCs w:val="28"/>
            </w:rPr>
            <w:t xml:space="preserve"> </w:t>
          </w:r>
          <w:r w:rsidRPr="00284863">
            <w:rPr>
              <w:rFonts w:ascii="Arial" w:hAnsi="Arial"/>
              <w:b/>
              <w:color w:val="010101"/>
              <w:w w:val="110"/>
              <w:sz w:val="28"/>
              <w:szCs w:val="28"/>
            </w:rPr>
            <w:t>Summary</w:t>
          </w:r>
          <w:r w:rsidRPr="00284863">
            <w:rPr>
              <w:rFonts w:ascii="Arial" w:hAnsi="Arial"/>
              <w:b/>
              <w:color w:val="010101"/>
              <w:w w:val="110"/>
              <w:sz w:val="28"/>
              <w:szCs w:val="28"/>
            </w:rPr>
            <w:tab/>
            <w:t>1</w:t>
          </w:r>
        </w:p>
        <w:p w:rsidR="00BB76FF" w:rsidRPr="00284863" w:rsidRDefault="00BB76FF" w:rsidP="00284863">
          <w:pPr>
            <w:pStyle w:val="TOC1"/>
            <w:tabs>
              <w:tab w:val="right" w:leader="dot" w:pos="9836"/>
            </w:tabs>
            <w:spacing w:before="182" w:after="0" w:line="480" w:lineRule="auto"/>
            <w:ind w:left="128"/>
            <w:rPr>
              <w:rFonts w:ascii="Arial" w:hAnsi="Arial"/>
              <w:b/>
              <w:sz w:val="28"/>
              <w:szCs w:val="28"/>
            </w:rPr>
          </w:pPr>
          <w:r w:rsidRPr="00284863">
            <w:rPr>
              <w:rFonts w:ascii="Arial" w:hAnsi="Arial"/>
              <w:b/>
              <w:color w:val="010101"/>
              <w:sz w:val="28"/>
              <w:szCs w:val="28"/>
            </w:rPr>
            <w:t>Statement of</w:t>
          </w:r>
          <w:r w:rsidRPr="00284863">
            <w:rPr>
              <w:rFonts w:ascii="Arial" w:hAnsi="Arial"/>
              <w:b/>
              <w:color w:val="010101"/>
              <w:spacing w:val="-51"/>
              <w:sz w:val="28"/>
              <w:szCs w:val="28"/>
            </w:rPr>
            <w:t xml:space="preserve"> </w:t>
          </w:r>
          <w:r w:rsidRPr="00284863">
            <w:rPr>
              <w:rFonts w:ascii="Arial" w:hAnsi="Arial"/>
              <w:b/>
              <w:color w:val="010101"/>
              <w:sz w:val="28"/>
              <w:szCs w:val="28"/>
            </w:rPr>
            <w:t>the</w:t>
          </w:r>
          <w:r w:rsidRPr="00284863">
            <w:rPr>
              <w:rFonts w:ascii="Arial" w:hAnsi="Arial"/>
              <w:b/>
              <w:color w:val="010101"/>
              <w:spacing w:val="-29"/>
              <w:sz w:val="28"/>
              <w:szCs w:val="28"/>
            </w:rPr>
            <w:t xml:space="preserve"> </w:t>
          </w:r>
          <w:r w:rsidRPr="00284863">
            <w:rPr>
              <w:rFonts w:ascii="Arial" w:hAnsi="Arial"/>
              <w:b/>
              <w:color w:val="010101"/>
              <w:sz w:val="28"/>
              <w:szCs w:val="28"/>
            </w:rPr>
            <w:t>Situation</w:t>
          </w:r>
          <w:r w:rsidRPr="00284863">
            <w:rPr>
              <w:rFonts w:ascii="Arial" w:hAnsi="Arial"/>
              <w:b/>
              <w:color w:val="010101"/>
              <w:sz w:val="28"/>
              <w:szCs w:val="28"/>
            </w:rPr>
            <w:tab/>
            <w:t>2</w:t>
          </w:r>
        </w:p>
        <w:p w:rsidR="00BB76FF" w:rsidRPr="00284863" w:rsidRDefault="00BB76FF" w:rsidP="00284863">
          <w:pPr>
            <w:pStyle w:val="TOC1"/>
            <w:tabs>
              <w:tab w:val="right" w:leader="dot" w:pos="9849"/>
            </w:tabs>
            <w:spacing w:before="178" w:after="0" w:line="480" w:lineRule="auto"/>
            <w:rPr>
              <w:rFonts w:ascii="Arial" w:hAnsi="Arial"/>
              <w:b/>
              <w:sz w:val="28"/>
              <w:szCs w:val="28"/>
            </w:rPr>
          </w:pPr>
          <w:r w:rsidRPr="00284863">
            <w:rPr>
              <w:rFonts w:ascii="Arial" w:hAnsi="Arial"/>
              <w:b/>
              <w:color w:val="010101"/>
              <w:w w:val="105"/>
              <w:sz w:val="28"/>
              <w:szCs w:val="28"/>
            </w:rPr>
            <w:t>Review</w:t>
          </w:r>
          <w:r w:rsidRPr="00284863">
            <w:rPr>
              <w:rFonts w:ascii="Arial" w:hAnsi="Arial"/>
              <w:b/>
              <w:color w:val="010101"/>
              <w:spacing w:val="-28"/>
              <w:w w:val="105"/>
              <w:sz w:val="28"/>
              <w:szCs w:val="28"/>
            </w:rPr>
            <w:t xml:space="preserve"> </w:t>
          </w:r>
          <w:r w:rsidRPr="00284863">
            <w:rPr>
              <w:rFonts w:ascii="Arial" w:hAnsi="Arial"/>
              <w:b/>
              <w:color w:val="010101"/>
              <w:w w:val="105"/>
              <w:sz w:val="28"/>
              <w:szCs w:val="28"/>
            </w:rPr>
            <w:t>of</w:t>
          </w:r>
          <w:r w:rsidRPr="00284863">
            <w:rPr>
              <w:rFonts w:ascii="Arial" w:hAnsi="Arial"/>
              <w:b/>
              <w:color w:val="010101"/>
              <w:spacing w:val="-27"/>
              <w:w w:val="105"/>
              <w:sz w:val="28"/>
              <w:szCs w:val="28"/>
            </w:rPr>
            <w:t xml:space="preserve"> </w:t>
          </w:r>
          <w:r w:rsidRPr="00284863">
            <w:rPr>
              <w:rFonts w:ascii="Arial" w:hAnsi="Arial"/>
              <w:b/>
              <w:color w:val="010101"/>
              <w:w w:val="105"/>
              <w:sz w:val="28"/>
              <w:szCs w:val="28"/>
            </w:rPr>
            <w:t>District</w:t>
          </w:r>
          <w:r w:rsidRPr="00284863">
            <w:rPr>
              <w:rFonts w:ascii="Arial" w:hAnsi="Arial"/>
              <w:b/>
              <w:color w:val="010101"/>
              <w:spacing w:val="-37"/>
              <w:w w:val="105"/>
              <w:sz w:val="28"/>
              <w:szCs w:val="28"/>
            </w:rPr>
            <w:t xml:space="preserve"> </w:t>
          </w:r>
          <w:r w:rsidRPr="00284863">
            <w:rPr>
              <w:rFonts w:ascii="Arial" w:hAnsi="Arial"/>
              <w:b/>
              <w:color w:val="010101"/>
              <w:w w:val="105"/>
              <w:sz w:val="28"/>
              <w:szCs w:val="28"/>
            </w:rPr>
            <w:t>Level</w:t>
          </w:r>
          <w:r w:rsidRPr="00284863">
            <w:rPr>
              <w:rFonts w:ascii="Arial" w:hAnsi="Arial"/>
              <w:b/>
              <w:color w:val="010101"/>
              <w:spacing w:val="-31"/>
              <w:w w:val="105"/>
              <w:sz w:val="28"/>
              <w:szCs w:val="28"/>
            </w:rPr>
            <w:t xml:space="preserve"> </w:t>
          </w:r>
          <w:r w:rsidRPr="00284863">
            <w:rPr>
              <w:rFonts w:ascii="Arial" w:hAnsi="Arial"/>
              <w:b/>
              <w:color w:val="010101"/>
              <w:w w:val="105"/>
              <w:sz w:val="28"/>
              <w:szCs w:val="28"/>
            </w:rPr>
            <w:t>Cost</w:t>
          </w:r>
          <w:r w:rsidRPr="00284863">
            <w:rPr>
              <w:rFonts w:ascii="Arial" w:hAnsi="Arial"/>
              <w:b/>
              <w:color w:val="010101"/>
              <w:spacing w:val="-38"/>
              <w:w w:val="105"/>
              <w:sz w:val="28"/>
              <w:szCs w:val="28"/>
            </w:rPr>
            <w:t xml:space="preserve"> </w:t>
          </w:r>
          <w:r w:rsidRPr="00284863">
            <w:rPr>
              <w:rFonts w:ascii="Arial" w:hAnsi="Arial"/>
              <w:b/>
              <w:color w:val="010101"/>
              <w:w w:val="105"/>
              <w:sz w:val="28"/>
              <w:szCs w:val="28"/>
            </w:rPr>
            <w:t>Factors</w:t>
          </w:r>
          <w:r w:rsidRPr="00284863">
            <w:rPr>
              <w:rFonts w:ascii="Arial" w:hAnsi="Arial"/>
              <w:b/>
              <w:color w:val="010101"/>
              <w:spacing w:val="-47"/>
              <w:w w:val="105"/>
              <w:sz w:val="28"/>
              <w:szCs w:val="28"/>
            </w:rPr>
            <w:t xml:space="preserve"> </w:t>
          </w:r>
          <w:r w:rsidRPr="00284863">
            <w:rPr>
              <w:rFonts w:ascii="Arial" w:hAnsi="Arial"/>
              <w:b/>
              <w:color w:val="010101"/>
              <w:w w:val="105"/>
              <w:sz w:val="28"/>
              <w:szCs w:val="28"/>
            </w:rPr>
            <w:tab/>
            <w:t>3</w:t>
          </w:r>
        </w:p>
        <w:p w:rsidR="00BB76FF" w:rsidRPr="00284863" w:rsidRDefault="00A91339" w:rsidP="00284863">
          <w:pPr>
            <w:pStyle w:val="TOC1"/>
            <w:tabs>
              <w:tab w:val="right" w:leader="dot" w:pos="9831"/>
            </w:tabs>
            <w:spacing w:after="0" w:line="480" w:lineRule="auto"/>
            <w:rPr>
              <w:rFonts w:ascii="Arial" w:hAnsi="Arial"/>
              <w:b/>
              <w:sz w:val="28"/>
              <w:szCs w:val="28"/>
            </w:rPr>
          </w:pPr>
          <w:hyperlink w:anchor="_TOC_250000" w:history="1">
            <w:r w:rsidR="00BB76FF" w:rsidRPr="00284863">
              <w:rPr>
                <w:rFonts w:ascii="Arial" w:hAnsi="Arial"/>
                <w:b/>
                <w:color w:val="010101"/>
                <w:w w:val="105"/>
                <w:sz w:val="28"/>
                <w:szCs w:val="28"/>
              </w:rPr>
              <w:t>Recommendations for Further</w:t>
            </w:r>
            <w:r w:rsidR="00BB76FF" w:rsidRPr="00284863">
              <w:rPr>
                <w:rFonts w:ascii="Arial" w:hAnsi="Arial"/>
                <w:b/>
                <w:color w:val="010101"/>
                <w:spacing w:val="-34"/>
                <w:w w:val="105"/>
                <w:sz w:val="28"/>
                <w:szCs w:val="28"/>
              </w:rPr>
              <w:t xml:space="preserve"> </w:t>
            </w:r>
            <w:r w:rsidR="00BB76FF" w:rsidRPr="00284863">
              <w:rPr>
                <w:rFonts w:ascii="Arial" w:hAnsi="Arial"/>
                <w:b/>
                <w:color w:val="010101"/>
                <w:w w:val="105"/>
                <w:sz w:val="28"/>
                <w:szCs w:val="28"/>
              </w:rPr>
              <w:t>Work</w:t>
            </w:r>
            <w:r w:rsidR="00BB76FF" w:rsidRPr="00284863">
              <w:rPr>
                <w:rFonts w:ascii="Arial" w:hAnsi="Arial"/>
                <w:b/>
                <w:color w:val="010101"/>
                <w:spacing w:val="-47"/>
                <w:w w:val="105"/>
                <w:sz w:val="28"/>
                <w:szCs w:val="28"/>
              </w:rPr>
              <w:t xml:space="preserve"> </w:t>
            </w:r>
            <w:r w:rsidR="00BB76FF" w:rsidRPr="00284863">
              <w:rPr>
                <w:rFonts w:ascii="Arial" w:hAnsi="Arial"/>
                <w:b/>
                <w:color w:val="010101"/>
                <w:w w:val="105"/>
                <w:sz w:val="28"/>
                <w:szCs w:val="28"/>
              </w:rPr>
              <w:tab/>
              <w:t>6</w:t>
            </w:r>
          </w:hyperlink>
        </w:p>
      </w:sdtContent>
    </w:sdt>
    <w:p w:rsidR="00BB76FF" w:rsidRDefault="00BB76FF" w:rsidP="00BB76FF">
      <w:pPr>
        <w:sectPr w:rsidR="00BB76FF" w:rsidSect="008D3FC8">
          <w:headerReference w:type="default" r:id="rId26"/>
          <w:pgSz w:w="12220" w:h="15880"/>
          <w:pgMar w:top="1139" w:right="600" w:bottom="1200" w:left="1620" w:header="0" w:footer="1005" w:gutter="0"/>
          <w:cols w:space="720"/>
        </w:sectPr>
      </w:pPr>
    </w:p>
    <w:p w:rsidR="00BB76FF" w:rsidRPr="00896B05" w:rsidRDefault="00896B05" w:rsidP="00896B05">
      <w:pPr>
        <w:pStyle w:val="Heading5"/>
        <w:rPr>
          <w:color w:val="FFFFFF" w:themeColor="background1"/>
          <w:sz w:val="16"/>
          <w:szCs w:val="16"/>
        </w:rPr>
      </w:pPr>
      <w:r w:rsidRPr="00896B05">
        <w:rPr>
          <w:color w:val="FFFFFF" w:themeColor="background1"/>
          <w:sz w:val="16"/>
          <w:szCs w:val="16"/>
        </w:rPr>
        <w:lastRenderedPageBreak/>
        <w:t>Executive Summary</w:t>
      </w:r>
    </w:p>
    <w:p w:rsidR="00BB76FF" w:rsidRDefault="00BB76FF" w:rsidP="00BB76FF">
      <w:pPr>
        <w:spacing w:after="240"/>
        <w:ind w:left="1080" w:right="130"/>
        <w:jc w:val="both"/>
        <w:rPr>
          <w:rFonts w:ascii="Times New Roman"/>
          <w:sz w:val="23"/>
        </w:rPr>
      </w:pPr>
      <w:r>
        <w:rPr>
          <w:rFonts w:ascii="Times New Roman"/>
          <w:w w:val="105"/>
          <w:sz w:val="23"/>
        </w:rPr>
        <w:t>The Alaska Department of Education and Early Development</w:t>
      </w:r>
      <w:r>
        <w:rPr>
          <w:rFonts w:ascii="Times New Roman"/>
          <w:spacing w:val="60"/>
          <w:w w:val="105"/>
          <w:sz w:val="23"/>
        </w:rPr>
        <w:t xml:space="preserve"> </w:t>
      </w:r>
      <w:r>
        <w:rPr>
          <w:rFonts w:ascii="Times New Roman"/>
          <w:w w:val="105"/>
          <w:sz w:val="23"/>
        </w:rPr>
        <w:t>retained the McDowell Group to review the 1999 updates to the District Cost Factors. We have examined the new calculations, the underlying database and assumptions, and have discussed changes in the education environment with Department representatives.</w:t>
      </w:r>
    </w:p>
    <w:p w:rsidR="00BB76FF" w:rsidRPr="00794BA4" w:rsidRDefault="00BB76FF" w:rsidP="00BB76FF">
      <w:pPr>
        <w:spacing w:after="240"/>
        <w:ind w:left="1613" w:right="130"/>
        <w:jc w:val="both"/>
        <w:rPr>
          <w:rFonts w:ascii="Times New Roman"/>
          <w:w w:val="105"/>
          <w:sz w:val="23"/>
        </w:rPr>
      </w:pPr>
      <w:r w:rsidRPr="00794BA4">
        <w:rPr>
          <w:rFonts w:ascii="Times New Roman"/>
          <w:w w:val="105"/>
          <w:sz w:val="23"/>
        </w:rPr>
        <w:t xml:space="preserve">Our </w:t>
      </w:r>
      <w:r>
        <w:rPr>
          <w:rFonts w:ascii="Times New Roman"/>
          <w:w w:val="105"/>
          <w:sz w:val="23"/>
        </w:rPr>
        <w:t>recommendations are as follows</w:t>
      </w:r>
    </w:p>
    <w:p w:rsidR="00BB76FF" w:rsidRDefault="00BB76FF" w:rsidP="00BB76FF">
      <w:pPr>
        <w:spacing w:after="240"/>
        <w:ind w:left="1613" w:right="144" w:hanging="360"/>
        <w:jc w:val="both"/>
        <w:rPr>
          <w:rFonts w:ascii="Times New Roman"/>
          <w:sz w:val="23"/>
        </w:rPr>
      </w:pPr>
      <w:r w:rsidRPr="00794BA4">
        <w:rPr>
          <w:rFonts w:ascii="Times New Roman"/>
          <w:w w:val="105"/>
          <w:sz w:val="23"/>
        </w:rPr>
        <w:t xml:space="preserve">1 </w:t>
      </w:r>
      <w:r>
        <w:rPr>
          <w:rFonts w:ascii="Times New Roman"/>
          <w:w w:val="105"/>
          <w:sz w:val="23"/>
        </w:rPr>
        <w:t>The methodology used to adjust Average Daily Membership (ADM) for the impact of school size is sound and amenable to update. This methodology is based on an empirical analysis of school level (instructional) costs. The Department should use recalculated ADM's using the most recent census in their revised calculation of Basic Need.</w:t>
      </w:r>
    </w:p>
    <w:p w:rsidR="00BB76FF" w:rsidRPr="00061121" w:rsidRDefault="00BB76FF" w:rsidP="00BB76FF">
      <w:pPr>
        <w:spacing w:after="240"/>
        <w:ind w:left="1613" w:right="144" w:hanging="360"/>
        <w:jc w:val="both"/>
        <w:rPr>
          <w:rFonts w:ascii="Times New Roman"/>
          <w:w w:val="105"/>
          <w:sz w:val="23"/>
        </w:rPr>
      </w:pPr>
      <w:r>
        <w:rPr>
          <w:rFonts w:ascii="Times New Roman"/>
          <w:w w:val="105"/>
          <w:sz w:val="23"/>
        </w:rPr>
        <w:t xml:space="preserve">2. The methodology used to calculate District Cost Factors (DCF's) is </w:t>
      </w:r>
      <w:r w:rsidRPr="00061121">
        <w:rPr>
          <w:rFonts w:ascii="Times New Roman"/>
          <w:w w:val="105"/>
          <w:sz w:val="23"/>
        </w:rPr>
        <w:t xml:space="preserve">not </w:t>
      </w:r>
      <w:r>
        <w:rPr>
          <w:rFonts w:ascii="Times New Roman"/>
          <w:w w:val="105"/>
          <w:sz w:val="23"/>
        </w:rPr>
        <w:t>amenable to update for a number of reasons discussed in this report. We find the re-calculated results to not be meaningful. We recommend that the Department use the 1998 factors for the revised calculation of Basic</w:t>
      </w:r>
      <w:r w:rsidRPr="00061121">
        <w:rPr>
          <w:rFonts w:ascii="Times New Roman"/>
          <w:w w:val="105"/>
          <w:sz w:val="23"/>
        </w:rPr>
        <w:t xml:space="preserve"> </w:t>
      </w:r>
      <w:r>
        <w:rPr>
          <w:rFonts w:ascii="Times New Roman"/>
          <w:w w:val="105"/>
          <w:sz w:val="23"/>
        </w:rPr>
        <w:t>Need.</w:t>
      </w:r>
    </w:p>
    <w:p w:rsidR="00BB76FF" w:rsidRDefault="00BB76FF" w:rsidP="00BB76FF">
      <w:pPr>
        <w:spacing w:after="240"/>
        <w:ind w:left="1613" w:right="144" w:hanging="360"/>
        <w:jc w:val="both"/>
        <w:rPr>
          <w:rFonts w:ascii="Times New Roman"/>
          <w:w w:val="105"/>
          <w:sz w:val="23"/>
        </w:rPr>
      </w:pPr>
      <w:r>
        <w:rPr>
          <w:rFonts w:ascii="Times New Roman"/>
          <w:w w:val="105"/>
          <w:sz w:val="23"/>
        </w:rPr>
        <w:t>3</w:t>
      </w:r>
      <w:r w:rsidRPr="00061121">
        <w:rPr>
          <w:rFonts w:ascii="Times New Roman"/>
          <w:w w:val="105"/>
          <w:sz w:val="23"/>
        </w:rPr>
        <w:t xml:space="preserve"> </w:t>
      </w:r>
      <w:r>
        <w:rPr>
          <w:rFonts w:ascii="Times New Roman"/>
          <w:w w:val="105"/>
          <w:sz w:val="23"/>
        </w:rPr>
        <w:t>We</w:t>
      </w:r>
      <w:r w:rsidRPr="00061121">
        <w:rPr>
          <w:rFonts w:ascii="Times New Roman"/>
          <w:w w:val="105"/>
          <w:sz w:val="23"/>
        </w:rPr>
        <w:t xml:space="preserve"> </w:t>
      </w:r>
      <w:r>
        <w:rPr>
          <w:rFonts w:ascii="Times New Roman"/>
          <w:w w:val="105"/>
          <w:sz w:val="23"/>
        </w:rPr>
        <w:t>reiterate</w:t>
      </w:r>
      <w:r w:rsidRPr="00061121">
        <w:rPr>
          <w:rFonts w:ascii="Times New Roman"/>
          <w:w w:val="105"/>
          <w:sz w:val="23"/>
        </w:rPr>
        <w:t xml:space="preserve"> </w:t>
      </w:r>
      <w:r>
        <w:rPr>
          <w:rFonts w:ascii="Times New Roman"/>
          <w:w w:val="105"/>
          <w:sz w:val="23"/>
        </w:rPr>
        <w:t>our</w:t>
      </w:r>
      <w:r w:rsidRPr="00061121">
        <w:rPr>
          <w:rFonts w:ascii="Times New Roman"/>
          <w:w w:val="105"/>
          <w:sz w:val="23"/>
        </w:rPr>
        <w:t xml:space="preserve"> </w:t>
      </w:r>
      <w:r>
        <w:rPr>
          <w:rFonts w:ascii="Times New Roman"/>
          <w:w w:val="105"/>
          <w:sz w:val="23"/>
        </w:rPr>
        <w:t>recommendation</w:t>
      </w:r>
      <w:r w:rsidRPr="00061121">
        <w:rPr>
          <w:rFonts w:ascii="Times New Roman"/>
          <w:w w:val="105"/>
          <w:sz w:val="23"/>
        </w:rPr>
        <w:t xml:space="preserve"> </w:t>
      </w:r>
      <w:r>
        <w:rPr>
          <w:rFonts w:ascii="Times New Roman"/>
          <w:w w:val="105"/>
          <w:sz w:val="23"/>
        </w:rPr>
        <w:t>in</w:t>
      </w:r>
      <w:r w:rsidRPr="00061121">
        <w:rPr>
          <w:rFonts w:ascii="Times New Roman"/>
          <w:w w:val="105"/>
          <w:sz w:val="23"/>
        </w:rPr>
        <w:t xml:space="preserve"> </w:t>
      </w:r>
      <w:r>
        <w:rPr>
          <w:rFonts w:ascii="Times New Roman"/>
          <w:w w:val="105"/>
          <w:sz w:val="23"/>
        </w:rPr>
        <w:t>the</w:t>
      </w:r>
      <w:r w:rsidRPr="00061121">
        <w:rPr>
          <w:rFonts w:ascii="Times New Roman"/>
          <w:w w:val="105"/>
          <w:sz w:val="23"/>
        </w:rPr>
        <w:t xml:space="preserve"> </w:t>
      </w:r>
      <w:r>
        <w:rPr>
          <w:rFonts w:ascii="Times New Roman"/>
          <w:w w:val="105"/>
          <w:sz w:val="23"/>
        </w:rPr>
        <w:t>1998</w:t>
      </w:r>
      <w:r w:rsidRPr="00061121">
        <w:rPr>
          <w:rFonts w:ascii="Times New Roman"/>
          <w:w w:val="105"/>
          <w:sz w:val="23"/>
        </w:rPr>
        <w:t xml:space="preserve"> Alaska School Operating Cost Study </w:t>
      </w:r>
      <w:r>
        <w:rPr>
          <w:rFonts w:ascii="Times New Roman"/>
          <w:w w:val="105"/>
          <w:sz w:val="23"/>
        </w:rPr>
        <w:t>that further study is required for the district level costs. On the other hand, the standards for school level costs remain valid today. Readers are reminded that the District Cost Factor is a single number resulting from the blending in two costs - school level (instructional) costs and district level (administration and non-personal services) costs. The methodology selected in that report to allocate district level costs was simply a first step in transitioning the State of Alaska toward using an empirical basis for identifying actual school cost. Because school districts have greater discretion in controlling non-personnel and administrative costs, a methodology that develops standards or goals and directs funding in accordance with achieving the standards/goals may be a preferable</w:t>
      </w:r>
      <w:r w:rsidRPr="00061121">
        <w:rPr>
          <w:rFonts w:ascii="Times New Roman"/>
          <w:w w:val="105"/>
          <w:sz w:val="23"/>
        </w:rPr>
        <w:t xml:space="preserve"> </w:t>
      </w:r>
      <w:r>
        <w:rPr>
          <w:rFonts w:ascii="Times New Roman"/>
          <w:w w:val="105"/>
          <w:sz w:val="23"/>
        </w:rPr>
        <w:t>option.</w:t>
      </w:r>
    </w:p>
    <w:p w:rsidR="00BB76FF" w:rsidRPr="006707B0" w:rsidRDefault="00BB76FF" w:rsidP="00BB76FF">
      <w:pPr>
        <w:spacing w:after="240"/>
        <w:ind w:left="1613" w:right="144" w:hanging="360"/>
        <w:jc w:val="both"/>
        <w:rPr>
          <w:rFonts w:ascii="Times New Roman"/>
          <w:w w:val="105"/>
          <w:sz w:val="340"/>
          <w:szCs w:val="340"/>
        </w:rPr>
      </w:pPr>
    </w:p>
    <w:p w:rsidR="00BB76FF" w:rsidRDefault="00BB76FF" w:rsidP="00BB76FF">
      <w:pPr>
        <w:pStyle w:val="BodyText"/>
        <w:tabs>
          <w:tab w:val="left" w:pos="7020"/>
        </w:tabs>
        <w:ind w:right="43"/>
        <w:rPr>
          <w:rFonts w:ascii="Arial" w:hAnsi="Arial"/>
          <w:i/>
          <w:sz w:val="19"/>
        </w:rPr>
      </w:pPr>
      <w:r>
        <w:rPr>
          <w:rFonts w:ascii="Times New Roman"/>
          <w:noProof/>
          <w:sz w:val="2"/>
        </w:rPr>
        <mc:AlternateContent>
          <mc:Choice Requires="wpg">
            <w:drawing>
              <wp:inline distT="0" distB="0" distL="0" distR="0" wp14:anchorId="19C9CFE2" wp14:editId="6E38D25D">
                <wp:extent cx="6189345" cy="9525"/>
                <wp:effectExtent l="0" t="0" r="20955" b="9525"/>
                <wp:docPr id="509" name="Group 509" descr="Boarder line in footer to define page separa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9525"/>
                          <a:chOff x="0" y="0"/>
                          <a:chExt cx="9747" cy="15"/>
                        </a:xfrm>
                      </wpg:grpSpPr>
                      <wps:wsp>
                        <wps:cNvPr id="510" name="Line 3"/>
                        <wps:cNvCnPr>
                          <a:cxnSpLocks noChangeShapeType="1"/>
                        </wps:cNvCnPr>
                        <wps:spPr bwMode="auto">
                          <a:xfrm>
                            <a:off x="0" y="7"/>
                            <a:ext cx="9746"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DB0C49" id="Group 509" o:spid="_x0000_s1026" alt="Boarder line in footer to define page separations" style="width:487.35pt;height:.75pt;mso-position-horizontal-relative:char;mso-position-vertical-relative:line" coordsize="97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">
                <v:line id="Line 3" o:spid="_x0000_s1027" style="position:absolute;visibility:visible;mso-wrap-style:square" from="0,7" to="9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" strokeweight=".25428mm"/>
                <w10:anchorlock/>
              </v:group>
            </w:pict>
          </mc:Fallback>
        </mc:AlternateContent>
      </w:r>
      <w:r>
        <w:rPr>
          <w:rFonts w:ascii="Arial"/>
          <w:i/>
          <w:sz w:val="19"/>
        </w:rPr>
        <w:t>Alaska School Operating Cost Study</w:t>
      </w:r>
      <w:r>
        <w:rPr>
          <w:rFonts w:ascii="Arial"/>
          <w:i/>
          <w:sz w:val="19"/>
        </w:rPr>
        <w:tab/>
      </w:r>
      <w:r>
        <w:rPr>
          <w:rFonts w:ascii="Arial" w:hAnsi="Arial"/>
          <w:i/>
          <w:sz w:val="19"/>
        </w:rPr>
        <w:t xml:space="preserve">McDowell Group, Inc. Page </w:t>
      </w:r>
      <w:r>
        <w:rPr>
          <w:rFonts w:ascii="Arial" w:hAnsi="Arial"/>
          <w:sz w:val="19"/>
        </w:rPr>
        <w:t xml:space="preserve">• </w:t>
      </w:r>
      <w:r>
        <w:rPr>
          <w:rFonts w:ascii="Arial" w:hAnsi="Arial"/>
          <w:i/>
          <w:sz w:val="19"/>
        </w:rPr>
        <w:t>1</w:t>
      </w:r>
    </w:p>
    <w:p w:rsidR="00BB76FF" w:rsidRDefault="00BB76FF" w:rsidP="00BB76FF">
      <w:pPr>
        <w:tabs>
          <w:tab w:val="right" w:pos="5006"/>
        </w:tabs>
        <w:spacing w:line="241" w:lineRule="exact"/>
        <w:rPr>
          <w:rFonts w:ascii="Times New Roman"/>
          <w:b/>
        </w:rPr>
      </w:pPr>
      <w:r>
        <w:rPr>
          <w:rFonts w:ascii="Arial"/>
          <w:i/>
          <w:sz w:val="19"/>
        </w:rPr>
        <w:t>Review of Calculated</w:t>
      </w:r>
      <w:r>
        <w:rPr>
          <w:rFonts w:ascii="Arial"/>
          <w:i/>
          <w:spacing w:val="-14"/>
          <w:sz w:val="19"/>
        </w:rPr>
        <w:t xml:space="preserve"> </w:t>
      </w:r>
      <w:r>
        <w:rPr>
          <w:rFonts w:ascii="Arial"/>
          <w:i/>
          <w:sz w:val="19"/>
        </w:rPr>
        <w:t>Cost</w:t>
      </w:r>
      <w:r>
        <w:rPr>
          <w:rFonts w:ascii="Arial"/>
          <w:i/>
          <w:spacing w:val="-7"/>
          <w:sz w:val="19"/>
        </w:rPr>
        <w:t xml:space="preserve"> </w:t>
      </w:r>
      <w:r>
        <w:rPr>
          <w:rFonts w:ascii="Arial"/>
          <w:i/>
          <w:sz w:val="19"/>
        </w:rPr>
        <w:t>Factors</w:t>
      </w:r>
      <w:r>
        <w:rPr>
          <w:rFonts w:ascii="Arial"/>
          <w:i/>
          <w:sz w:val="19"/>
        </w:rPr>
        <w:tab/>
      </w:r>
      <w:r w:rsidR="00284863">
        <w:rPr>
          <w:rFonts w:ascii="Times New Roman"/>
          <w:position w:val="1"/>
        </w:rPr>
        <w:t>11</w:t>
      </w:r>
    </w:p>
    <w:p w:rsidR="00BB76FF" w:rsidRDefault="00BB76FF" w:rsidP="00BB76FF">
      <w:pPr>
        <w:pStyle w:val="BodyText"/>
        <w:spacing w:line="20" w:lineRule="exact"/>
        <w:ind w:left="105"/>
        <w:rPr>
          <w:rFonts w:ascii="Times New Roman"/>
          <w:sz w:val="2"/>
        </w:rPr>
      </w:pPr>
    </w:p>
    <w:p w:rsidR="00BB76FF" w:rsidRDefault="00BB76FF" w:rsidP="00BB76FF">
      <w:pPr>
        <w:spacing w:line="20" w:lineRule="exact"/>
        <w:rPr>
          <w:rFonts w:ascii="Times New Roman"/>
          <w:sz w:val="2"/>
        </w:rPr>
        <w:sectPr w:rsidR="00BB76FF" w:rsidSect="008D3FC8">
          <w:headerReference w:type="default" r:id="rId27"/>
          <w:footerReference w:type="default" r:id="rId28"/>
          <w:pgSz w:w="12170" w:h="15840"/>
          <w:pgMar w:top="1460" w:right="920" w:bottom="280" w:left="1350" w:header="1296" w:footer="0" w:gutter="0"/>
          <w:cols w:space="720"/>
          <w:docGrid w:linePitch="299"/>
        </w:sectPr>
      </w:pPr>
    </w:p>
    <w:p w:rsidR="00896B05" w:rsidRPr="00FB73B5" w:rsidRDefault="00FB73B5" w:rsidP="00896B05">
      <w:pPr>
        <w:pStyle w:val="Heading5"/>
        <w:rPr>
          <w:color w:val="FFFFFF" w:themeColor="background1"/>
          <w:sz w:val="16"/>
          <w:szCs w:val="16"/>
        </w:rPr>
      </w:pPr>
      <w:r w:rsidRPr="00FB73B5">
        <w:rPr>
          <w:color w:val="FFFFFF" w:themeColor="background1"/>
          <w:sz w:val="16"/>
          <w:szCs w:val="16"/>
        </w:rPr>
        <w:lastRenderedPageBreak/>
        <w:t>Statement of the Situation</w:t>
      </w:r>
    </w:p>
    <w:p w:rsidR="00BB76FF" w:rsidRPr="00794288" w:rsidRDefault="00BB76FF" w:rsidP="00BB76FF">
      <w:pPr>
        <w:spacing w:after="240"/>
        <w:ind w:left="1080" w:right="330"/>
        <w:jc w:val="both"/>
        <w:rPr>
          <w:rFonts w:ascii="Times New Roman"/>
          <w:w w:val="105"/>
          <w:sz w:val="23"/>
        </w:rPr>
      </w:pPr>
      <w:r w:rsidRPr="00794288">
        <w:rPr>
          <w:rFonts w:ascii="Times New Roman"/>
          <w:w w:val="105"/>
          <w:sz w:val="23"/>
        </w:rPr>
        <w:t>In early 1998, the McDowell Group prepared the Alaska School Operating Cost Study for the State of Alaska Legislative Budget and Audit Committee. The purpose of the study was to determine adjustment factors that compensate for the impact of school size and geographical location on school operating costs. These factors were incorporated into the Public School Funding Formula.</w:t>
      </w:r>
    </w:p>
    <w:p w:rsidR="00BB76FF" w:rsidRPr="003B5E5D" w:rsidRDefault="00BB76FF" w:rsidP="00BB76FF">
      <w:pPr>
        <w:spacing w:after="240"/>
        <w:ind w:left="1080" w:right="330"/>
        <w:jc w:val="both"/>
        <w:rPr>
          <w:rFonts w:ascii="Times New Roman"/>
          <w:w w:val="105"/>
          <w:sz w:val="23"/>
        </w:rPr>
      </w:pPr>
      <w:r w:rsidRPr="003B5E5D">
        <w:rPr>
          <w:rFonts w:ascii="Times New Roman"/>
          <w:w w:val="105"/>
          <w:sz w:val="23"/>
        </w:rPr>
        <w:t xml:space="preserve">It is important to stress that this study dealt with only one piece - operating costs - </w:t>
      </w:r>
      <w:r>
        <w:rPr>
          <w:rFonts w:ascii="Times New Roman"/>
          <w:w w:val="105"/>
          <w:sz w:val="23"/>
        </w:rPr>
        <w:t xml:space="preserve">of a </w:t>
      </w:r>
      <w:r w:rsidRPr="003B5E5D">
        <w:rPr>
          <w:rFonts w:ascii="Times New Roman"/>
          <w:w w:val="105"/>
          <w:sz w:val="23"/>
        </w:rPr>
        <w:t>large and complex puzzle termed the School Foundation Formula. It was not intended to determine the cost of basic educational (Basic Need), but only how to allocate a portion of Basic Need (i.e., certain school operating costs) as defined by legislative appropriation. Also, Basic Need is only a starting point for public school funding; many adjustments are made for local contributions, federal impact aid, special needs, and other factors. Since the report was published, additional legislation has been enacted which has "adjusted" the District Cost Factors; all of these adjustments have been determined outside of the study analysis.</w:t>
      </w:r>
    </w:p>
    <w:p w:rsidR="00BB76FF" w:rsidRPr="003B5E5D" w:rsidRDefault="00BB76FF" w:rsidP="00BB76FF">
      <w:pPr>
        <w:spacing w:after="240"/>
        <w:ind w:left="1080" w:right="330"/>
        <w:jc w:val="both"/>
        <w:rPr>
          <w:rFonts w:ascii="Times New Roman"/>
          <w:w w:val="105"/>
          <w:sz w:val="23"/>
        </w:rPr>
      </w:pPr>
      <w:r w:rsidRPr="003B5E5D">
        <w:rPr>
          <w:rFonts w:ascii="Times New Roman"/>
          <w:w w:val="105"/>
          <w:sz w:val="23"/>
        </w:rPr>
        <w:t>In our report, we cautioned the Committee that this was an important step, but only a first step in the process of transforming the funding process into one that has a scientific and empirical basis. Previous to 1998, District Cost Factors were based primarily on outdated (1985) household market basket costs unrelated to the cost of operating schools. A major advance of the Alaska School Operating Cost Study was, for the first time since statehood, to base District Cost Factors on what it cost to actually operate schools. The priority focus of the study effort was placed on the most significant port of operating costs, namely school level or instructional costs accounting for at least 70% of the total. The second major advance was to base school level (instructional) costs on standards for staffing schools of various sizes. The result was a sound defensible means of allocating instructional costs consistent from district to district that allows for updating based on changes in ADM.</w:t>
      </w:r>
    </w:p>
    <w:p w:rsidR="00BB76FF" w:rsidRPr="003B5E5D" w:rsidRDefault="00BB76FF" w:rsidP="00BB76FF">
      <w:pPr>
        <w:spacing w:after="240"/>
        <w:ind w:left="1080" w:right="330"/>
        <w:jc w:val="both"/>
        <w:rPr>
          <w:rFonts w:ascii="Times New Roman"/>
          <w:w w:val="105"/>
          <w:sz w:val="23"/>
        </w:rPr>
      </w:pPr>
      <w:r w:rsidRPr="003B5E5D">
        <w:rPr>
          <w:rFonts w:ascii="Times New Roman"/>
          <w:w w:val="105"/>
          <w:sz w:val="23"/>
        </w:rPr>
        <w:t>However, such a standard was not possible for district level c;:osts and the solution was an imperfect one that now prevents updating of the district level  cost component of the DCF. Instead of a uniform standard like that calculated for school size, districts were simply allocated district level costs based on each district's actual expenditures per student in FY 1996, the most recent year available at the time of the study. As a result of this acknowledge shortcoming, we recommended that the Committee implement a transition period to evaluate if adjustments are needed, and put further work into understanding the non-personnel and administrative costs, research that eventually could lead to standards for district level costs.</w:t>
      </w:r>
    </w:p>
    <w:p w:rsidR="00BB76FF" w:rsidRPr="003B5E5D" w:rsidRDefault="00BB76FF" w:rsidP="00BB76FF">
      <w:pPr>
        <w:spacing w:after="480"/>
        <w:ind w:left="1080" w:right="331"/>
        <w:jc w:val="both"/>
        <w:rPr>
          <w:rFonts w:ascii="Times New Roman"/>
          <w:w w:val="105"/>
          <w:sz w:val="23"/>
        </w:rPr>
      </w:pPr>
      <w:r w:rsidRPr="003B5E5D">
        <w:rPr>
          <w:rFonts w:ascii="Times New Roman"/>
          <w:w w:val="105"/>
          <w:sz w:val="23"/>
        </w:rPr>
        <w:t>The Alaska Department of Education and Early Development is now in the process of recalculating the cost factors using 1999 data. Several issues and concerns about the District Cost Factors have emerged in this work. The McDowell Group views this situation as an excellent opportunity to review the assumptions, strengths and limitations of our earlier study.</w:t>
      </w:r>
    </w:p>
    <w:p w:rsidR="00BB76FF" w:rsidRDefault="00BB76FF" w:rsidP="00BB76FF">
      <w:pPr>
        <w:pStyle w:val="BodyText"/>
        <w:tabs>
          <w:tab w:val="left" w:pos="7020"/>
        </w:tabs>
        <w:ind w:right="43"/>
        <w:rPr>
          <w:rFonts w:ascii="Arial" w:hAnsi="Arial"/>
          <w:i/>
          <w:sz w:val="19"/>
        </w:rPr>
      </w:pPr>
      <w:r>
        <w:rPr>
          <w:rFonts w:ascii="Times New Roman"/>
          <w:noProof/>
          <w:sz w:val="2"/>
        </w:rPr>
        <mc:AlternateContent>
          <mc:Choice Requires="wpg">
            <w:drawing>
              <wp:inline distT="0" distB="0" distL="0" distR="0" wp14:anchorId="14EB1BA5" wp14:editId="1A90451D">
                <wp:extent cx="6189345" cy="9525"/>
                <wp:effectExtent l="9525" t="9525" r="11430" b="0"/>
                <wp:docPr id="514" name="Group 514" descr="Boarder line in footer to define page separa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9525"/>
                          <a:chOff x="0" y="0"/>
                          <a:chExt cx="9747" cy="15"/>
                        </a:xfrm>
                      </wpg:grpSpPr>
                      <wps:wsp>
                        <wps:cNvPr id="515" name="Line 3"/>
                        <wps:cNvCnPr>
                          <a:cxnSpLocks noChangeShapeType="1"/>
                        </wps:cNvCnPr>
                        <wps:spPr bwMode="auto">
                          <a:xfrm>
                            <a:off x="0" y="7"/>
                            <a:ext cx="9746"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B544A5" id="Group 514" o:spid="_x0000_s1026" alt="Boarder line in footer to define page separations" style="width:487.35pt;height:.75pt;mso-position-horizontal-relative:char;mso-position-vertical-relative:line" coordsize="97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">
                <v:line id="Line 3" o:spid="_x0000_s1027" style="position:absolute;visibility:visible;mso-wrap-style:square" from="0,7" to="9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" strokeweight=".25428mm"/>
                <w10:anchorlock/>
              </v:group>
            </w:pict>
          </mc:Fallback>
        </mc:AlternateContent>
      </w:r>
      <w:r>
        <w:rPr>
          <w:rFonts w:ascii="Arial"/>
          <w:i/>
          <w:sz w:val="19"/>
        </w:rPr>
        <w:t>Alaska School Operating Cost Study</w:t>
      </w:r>
      <w:r>
        <w:rPr>
          <w:rFonts w:ascii="Arial"/>
          <w:i/>
          <w:sz w:val="19"/>
        </w:rPr>
        <w:tab/>
      </w:r>
      <w:r>
        <w:rPr>
          <w:rFonts w:ascii="Arial" w:hAnsi="Arial"/>
          <w:i/>
          <w:sz w:val="19"/>
        </w:rPr>
        <w:t xml:space="preserve">McDowell Group, Inc. Page </w:t>
      </w:r>
      <w:r>
        <w:rPr>
          <w:rFonts w:ascii="Arial" w:hAnsi="Arial"/>
          <w:sz w:val="19"/>
        </w:rPr>
        <w:t>• 2</w:t>
      </w:r>
    </w:p>
    <w:p w:rsidR="00BB76FF" w:rsidRDefault="00BB76FF" w:rsidP="00BB76FF">
      <w:pPr>
        <w:tabs>
          <w:tab w:val="right" w:pos="5006"/>
        </w:tabs>
        <w:spacing w:line="241" w:lineRule="exact"/>
        <w:rPr>
          <w:rFonts w:ascii="Times New Roman"/>
          <w:b/>
        </w:rPr>
      </w:pPr>
      <w:r>
        <w:rPr>
          <w:rFonts w:ascii="Arial"/>
          <w:i/>
          <w:sz w:val="19"/>
        </w:rPr>
        <w:t>Review of Calculated</w:t>
      </w:r>
      <w:r>
        <w:rPr>
          <w:rFonts w:ascii="Arial"/>
          <w:i/>
          <w:spacing w:val="-14"/>
          <w:sz w:val="19"/>
        </w:rPr>
        <w:t xml:space="preserve"> </w:t>
      </w:r>
      <w:r>
        <w:rPr>
          <w:rFonts w:ascii="Arial"/>
          <w:i/>
          <w:sz w:val="19"/>
        </w:rPr>
        <w:t>Cost</w:t>
      </w:r>
      <w:r>
        <w:rPr>
          <w:rFonts w:ascii="Arial"/>
          <w:i/>
          <w:spacing w:val="-7"/>
          <w:sz w:val="19"/>
        </w:rPr>
        <w:t xml:space="preserve"> </w:t>
      </w:r>
      <w:r>
        <w:rPr>
          <w:rFonts w:ascii="Arial"/>
          <w:i/>
          <w:sz w:val="19"/>
        </w:rPr>
        <w:t>Factors</w:t>
      </w:r>
      <w:r>
        <w:rPr>
          <w:rFonts w:ascii="Arial"/>
          <w:i/>
          <w:sz w:val="19"/>
        </w:rPr>
        <w:tab/>
      </w:r>
      <w:r w:rsidR="00284863">
        <w:rPr>
          <w:rFonts w:ascii="Times New Roman"/>
          <w:position w:val="1"/>
        </w:rPr>
        <w:t>12</w:t>
      </w:r>
    </w:p>
    <w:p w:rsidR="00BB76FF" w:rsidRDefault="00BB76FF" w:rsidP="00BB76FF">
      <w:pPr>
        <w:pStyle w:val="BodyText"/>
        <w:spacing w:line="20" w:lineRule="exact"/>
        <w:ind w:left="105"/>
        <w:rPr>
          <w:rFonts w:ascii="Times New Roman"/>
          <w:sz w:val="2"/>
        </w:rPr>
      </w:pPr>
    </w:p>
    <w:p w:rsidR="00BB76FF" w:rsidRDefault="00BB76FF" w:rsidP="00BB76FF">
      <w:pPr>
        <w:pStyle w:val="BodyText"/>
      </w:pPr>
    </w:p>
    <w:p w:rsidR="00BB76FF" w:rsidRDefault="00BB76FF" w:rsidP="00BB76FF">
      <w:pPr>
        <w:spacing w:line="20" w:lineRule="exact"/>
        <w:rPr>
          <w:rFonts w:ascii="Times New Roman"/>
          <w:sz w:val="2"/>
        </w:rPr>
        <w:sectPr w:rsidR="00BB76FF" w:rsidSect="008D3FC8">
          <w:headerReference w:type="default" r:id="rId29"/>
          <w:footerReference w:type="default" r:id="rId30"/>
          <w:pgSz w:w="12080" w:h="15830"/>
          <w:pgMar w:top="1170" w:right="720" w:bottom="280" w:left="1220" w:header="1296" w:footer="0" w:gutter="0"/>
          <w:cols w:space="720"/>
          <w:docGrid w:linePitch="299"/>
        </w:sectPr>
      </w:pPr>
    </w:p>
    <w:p w:rsidR="00FB73B5" w:rsidRPr="00FB73B5" w:rsidRDefault="00FB73B5" w:rsidP="00FB73B5">
      <w:pPr>
        <w:pStyle w:val="Heading5"/>
        <w:rPr>
          <w:color w:val="FFFFFF" w:themeColor="background1"/>
          <w:sz w:val="16"/>
          <w:szCs w:val="16"/>
        </w:rPr>
      </w:pPr>
      <w:r w:rsidRPr="00FB73B5">
        <w:rPr>
          <w:color w:val="FFFFFF" w:themeColor="background1"/>
          <w:sz w:val="16"/>
          <w:szCs w:val="16"/>
        </w:rPr>
        <w:lastRenderedPageBreak/>
        <w:t>Review of District Level Cost Factors</w:t>
      </w:r>
    </w:p>
    <w:p w:rsidR="00BB76FF" w:rsidRPr="008C0E78" w:rsidRDefault="00BB76FF" w:rsidP="00BB76FF">
      <w:pPr>
        <w:spacing w:after="240"/>
        <w:ind w:left="720" w:right="550"/>
        <w:jc w:val="both"/>
        <w:rPr>
          <w:rFonts w:ascii="Times New Roman"/>
          <w:w w:val="105"/>
          <w:sz w:val="23"/>
        </w:rPr>
      </w:pPr>
      <w:r w:rsidRPr="00794288">
        <w:rPr>
          <w:rFonts w:ascii="Times New Roman"/>
          <w:w w:val="105"/>
          <w:sz w:val="23"/>
        </w:rPr>
        <w:t>To accomplish this review, the McDowell Group examined the worksheets used to recalculate the District Cost Factors (DCF's), as well as the underlying data used in the calculation. We noted that several adjustments needed to be made to audited financial statement information, consistent with the 1998 study. We also examined the additional data manipulation required to account for the increased roles of correspondence study and accounting transfers.</w:t>
      </w:r>
    </w:p>
    <w:p w:rsidR="00BB76FF" w:rsidRPr="008C0E78" w:rsidRDefault="00BB76FF" w:rsidP="00BB76FF">
      <w:pPr>
        <w:spacing w:after="240"/>
        <w:ind w:left="720" w:right="547"/>
        <w:jc w:val="both"/>
        <w:rPr>
          <w:rFonts w:ascii="Times New Roman"/>
          <w:w w:val="105"/>
          <w:sz w:val="23"/>
        </w:rPr>
      </w:pPr>
      <w:r w:rsidRPr="008C0E78">
        <w:rPr>
          <w:rFonts w:ascii="Times New Roman"/>
          <w:w w:val="105"/>
          <w:sz w:val="23"/>
        </w:rPr>
        <w:t>The purpose of DCF's is to account for wide variations in district level costs depending on geographic location. For example, remote districts with several small schools may pay eight times as much per student for heating oils as does a large urban district, even though the shelf price for oil is only two times as high. Non</w:t>
      </w:r>
      <w:r w:rsidRPr="008C0E78">
        <w:rPr>
          <w:rFonts w:ascii="Times New Roman"/>
          <w:w w:val="105"/>
          <w:sz w:val="23"/>
        </w:rPr>
        <w:t>­</w:t>
      </w:r>
      <w:r w:rsidRPr="008C0E78">
        <w:rPr>
          <w:rFonts w:ascii="Times New Roman"/>
          <w:w w:val="105"/>
          <w:sz w:val="23"/>
        </w:rPr>
        <w:t xml:space="preserve"> personal services and administrative costs were combined into the district level cost pool for simplification, although it is clear that these costs have unique cost drivers. The use of actual expenditures had the effect of taking into account all of each district's unique geographic variables such as climate, insulation of buildings, utility and fuel costs, and so forth, including each district's local policies that affect spending. The disadvantage of this method is the absence of standards that resulted in compensation of districts for their current financial management practices - whatever they may be.</w:t>
      </w:r>
    </w:p>
    <w:p w:rsidR="00BB76FF" w:rsidRPr="008C0E78" w:rsidRDefault="00BB76FF" w:rsidP="00BB76FF">
      <w:pPr>
        <w:spacing w:after="240"/>
        <w:ind w:left="720" w:right="550"/>
        <w:jc w:val="both"/>
        <w:rPr>
          <w:rFonts w:ascii="Times New Roman"/>
          <w:w w:val="105"/>
          <w:sz w:val="23"/>
        </w:rPr>
      </w:pPr>
      <w:r w:rsidRPr="008C0E78">
        <w:rPr>
          <w:rFonts w:ascii="Times New Roman"/>
          <w:w w:val="105"/>
          <w:sz w:val="23"/>
        </w:rPr>
        <w:t>The McDowell Group report found that data limitations precluded the determination of a consistent standard for these costs across school districts. Therefore, a simple methodology of comparing actual per-student spending on non</w:t>
      </w:r>
      <w:r w:rsidRPr="008C0E78">
        <w:rPr>
          <w:rFonts w:ascii="Times New Roman"/>
          <w:w w:val="105"/>
          <w:sz w:val="23"/>
        </w:rPr>
        <w:t>­</w:t>
      </w:r>
      <w:r w:rsidRPr="008C0E78">
        <w:rPr>
          <w:rFonts w:ascii="Times New Roman"/>
          <w:w w:val="105"/>
          <w:sz w:val="23"/>
        </w:rPr>
        <w:t xml:space="preserve"> personnel and administrative costs by each school district to the State average was employed. This methodology is far less rigorous than that used to account for variations in school level cost, but it was considered reasonable insofar as district level costs are comparatively small. However, district level costs are often most significant in smaller, multi-site rural districts where a larger portion of the total budget must be allocated to non-personal services out of necessity. As a result, the 70/30 rule (that was neither a part of the 1998 study nor a recommendation of it), forces many districts to skimp on necessary non-personal services costs or seek an exemption. While the intent of the rule is commendable - to address administrative costs and to encourage maximizing the money spent on instruction - its effects are impractical for many smaller districts.</w:t>
      </w:r>
    </w:p>
    <w:p w:rsidR="00BB76FF" w:rsidRDefault="00BB76FF" w:rsidP="00BB76FF">
      <w:pPr>
        <w:spacing w:after="240"/>
        <w:ind w:left="720" w:right="550"/>
        <w:jc w:val="both"/>
        <w:rPr>
          <w:rFonts w:ascii="Times New Roman"/>
          <w:w w:val="105"/>
          <w:sz w:val="23"/>
        </w:rPr>
      </w:pPr>
      <w:r w:rsidRPr="008C0E78">
        <w:rPr>
          <w:rFonts w:ascii="Times New Roman"/>
          <w:w w:val="105"/>
          <w:sz w:val="23"/>
        </w:rPr>
        <w:t xml:space="preserve">The 1998 </w:t>
      </w:r>
      <w:r w:rsidRPr="00D11712">
        <w:rPr>
          <w:rFonts w:ascii="Times New Roman"/>
          <w:i/>
          <w:w w:val="105"/>
          <w:sz w:val="23"/>
        </w:rPr>
        <w:t>Alaska School Operating Cost Study</w:t>
      </w:r>
      <w:r w:rsidRPr="008C0E78">
        <w:rPr>
          <w:rFonts w:ascii="Times New Roman"/>
          <w:w w:val="105"/>
          <w:sz w:val="23"/>
        </w:rPr>
        <w:t xml:space="preserve"> presents the computation of DCF's in Table VII on page 18 of the report. In response to a request by the Legislative Budget &amp; Audit Committee, a single adjustment factor was calculated blending two components - school level costs and district level costs. DCF's are therefore calculated by dividing each district's estimated Basic Need per student by the statewide estimated Basic Need per student (Basic Need was used as these revenues are a good proxy for district expenditures).</w:t>
      </w:r>
    </w:p>
    <w:p w:rsidR="00BB76FF" w:rsidRDefault="00BB76FF" w:rsidP="00BB76FF">
      <w:pPr>
        <w:spacing w:after="480"/>
        <w:ind w:left="720" w:right="547"/>
        <w:jc w:val="both"/>
        <w:rPr>
          <w:rFonts w:ascii="Times New Roman"/>
          <w:w w:val="105"/>
          <w:sz w:val="23"/>
        </w:rPr>
      </w:pPr>
    </w:p>
    <w:p w:rsidR="00BB76FF" w:rsidRPr="003B5E5D" w:rsidRDefault="00BB76FF" w:rsidP="00BB76FF">
      <w:pPr>
        <w:spacing w:after="240"/>
        <w:ind w:left="1080" w:right="330"/>
        <w:jc w:val="both"/>
        <w:rPr>
          <w:rFonts w:ascii="Times New Roman"/>
          <w:w w:val="105"/>
          <w:sz w:val="23"/>
        </w:rPr>
      </w:pPr>
    </w:p>
    <w:p w:rsidR="00BB76FF" w:rsidRDefault="00BB76FF" w:rsidP="00BB76FF">
      <w:pPr>
        <w:pStyle w:val="BodyText"/>
        <w:tabs>
          <w:tab w:val="left" w:pos="7020"/>
        </w:tabs>
        <w:ind w:right="43"/>
        <w:rPr>
          <w:rFonts w:ascii="Arial" w:hAnsi="Arial"/>
          <w:i/>
          <w:sz w:val="19"/>
        </w:rPr>
      </w:pPr>
      <w:r>
        <w:rPr>
          <w:rFonts w:ascii="Times New Roman"/>
          <w:noProof/>
          <w:sz w:val="2"/>
        </w:rPr>
        <mc:AlternateContent>
          <mc:Choice Requires="wpg">
            <w:drawing>
              <wp:inline distT="0" distB="0" distL="0" distR="0" wp14:anchorId="2BB8178B" wp14:editId="506BF734">
                <wp:extent cx="6189345" cy="9525"/>
                <wp:effectExtent l="9525" t="9525" r="11430" b="0"/>
                <wp:docPr id="521" name="Group 521" descr="Boarder line in footer to visually separate body and footer tex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9525"/>
                          <a:chOff x="0" y="0"/>
                          <a:chExt cx="9747" cy="15"/>
                        </a:xfrm>
                      </wpg:grpSpPr>
                      <wps:wsp>
                        <wps:cNvPr id="522" name="Line 3"/>
                        <wps:cNvCnPr>
                          <a:cxnSpLocks noChangeShapeType="1"/>
                        </wps:cNvCnPr>
                        <wps:spPr bwMode="auto">
                          <a:xfrm>
                            <a:off x="0" y="7"/>
                            <a:ext cx="9746"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36B9F6" id="Group 521" o:spid="_x0000_s1026" alt="Boarder line in footer to visually separate body and footer text." style="width:487.35pt;height:.75pt;mso-position-horizontal-relative:char;mso-position-vertical-relative:line" coordsize="97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">
                <v:line id="Line 3" o:spid="_x0000_s1027" style="position:absolute;visibility:visible;mso-wrap-style:square" from="0,7" to="9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" strokeweight=".25428mm"/>
                <w10:anchorlock/>
              </v:group>
            </w:pict>
          </mc:Fallback>
        </mc:AlternateContent>
      </w:r>
      <w:r>
        <w:rPr>
          <w:rFonts w:ascii="Arial"/>
          <w:i/>
          <w:sz w:val="19"/>
        </w:rPr>
        <w:t>Alaska School Operating Cost Study</w:t>
      </w:r>
      <w:r>
        <w:rPr>
          <w:rFonts w:ascii="Arial"/>
          <w:i/>
          <w:sz w:val="19"/>
        </w:rPr>
        <w:tab/>
      </w:r>
      <w:r>
        <w:rPr>
          <w:rFonts w:ascii="Arial" w:hAnsi="Arial"/>
          <w:i/>
          <w:sz w:val="19"/>
        </w:rPr>
        <w:t xml:space="preserve">McDowell Group, Inc. Page </w:t>
      </w:r>
      <w:r>
        <w:rPr>
          <w:rFonts w:ascii="Arial" w:hAnsi="Arial"/>
          <w:sz w:val="19"/>
        </w:rPr>
        <w:t>• 3</w:t>
      </w:r>
    </w:p>
    <w:p w:rsidR="00BB76FF" w:rsidRDefault="00BB76FF" w:rsidP="00BB76FF">
      <w:pPr>
        <w:tabs>
          <w:tab w:val="right" w:pos="5006"/>
        </w:tabs>
        <w:spacing w:line="241" w:lineRule="exact"/>
        <w:rPr>
          <w:rFonts w:ascii="Times New Roman"/>
          <w:b/>
        </w:rPr>
      </w:pPr>
      <w:r>
        <w:rPr>
          <w:rFonts w:ascii="Arial"/>
          <w:i/>
          <w:sz w:val="19"/>
        </w:rPr>
        <w:t>Review of Calculated</w:t>
      </w:r>
      <w:r>
        <w:rPr>
          <w:rFonts w:ascii="Arial"/>
          <w:i/>
          <w:spacing w:val="-14"/>
          <w:sz w:val="19"/>
        </w:rPr>
        <w:t xml:space="preserve"> </w:t>
      </w:r>
      <w:r>
        <w:rPr>
          <w:rFonts w:ascii="Arial"/>
          <w:i/>
          <w:sz w:val="19"/>
        </w:rPr>
        <w:t>Cost</w:t>
      </w:r>
      <w:r>
        <w:rPr>
          <w:rFonts w:ascii="Arial"/>
          <w:i/>
          <w:spacing w:val="-7"/>
          <w:sz w:val="19"/>
        </w:rPr>
        <w:t xml:space="preserve"> </w:t>
      </w:r>
      <w:r>
        <w:rPr>
          <w:rFonts w:ascii="Arial"/>
          <w:i/>
          <w:sz w:val="19"/>
        </w:rPr>
        <w:t>Factors</w:t>
      </w:r>
      <w:r>
        <w:rPr>
          <w:rFonts w:ascii="Arial"/>
          <w:i/>
          <w:sz w:val="19"/>
        </w:rPr>
        <w:tab/>
      </w:r>
      <w:r w:rsidRPr="00980EDC">
        <w:rPr>
          <w:rFonts w:ascii="Times New Roman"/>
          <w:position w:val="1"/>
        </w:rPr>
        <w:t>1</w:t>
      </w:r>
      <w:r w:rsidR="00D11712">
        <w:rPr>
          <w:rFonts w:ascii="Times New Roman"/>
          <w:position w:val="1"/>
        </w:rPr>
        <w:t>3</w:t>
      </w:r>
    </w:p>
    <w:p w:rsidR="00BB76FF" w:rsidRDefault="00BB76FF" w:rsidP="00BB76FF">
      <w:pPr>
        <w:pStyle w:val="BodyText"/>
        <w:spacing w:line="20" w:lineRule="exact"/>
        <w:ind w:left="105"/>
        <w:rPr>
          <w:rFonts w:ascii="Times New Roman"/>
          <w:sz w:val="2"/>
        </w:rPr>
      </w:pPr>
    </w:p>
    <w:p w:rsidR="00BB76FF" w:rsidRDefault="00BB76FF" w:rsidP="00BB76FF">
      <w:pPr>
        <w:pStyle w:val="BodyText"/>
      </w:pPr>
    </w:p>
    <w:p w:rsidR="00BB76FF" w:rsidRDefault="00BB76FF" w:rsidP="00BB76FF">
      <w:pPr>
        <w:spacing w:line="20" w:lineRule="exact"/>
        <w:rPr>
          <w:rFonts w:ascii="Times New Roman"/>
          <w:sz w:val="2"/>
        </w:rPr>
        <w:sectPr w:rsidR="00BB76FF" w:rsidSect="008D3FC8">
          <w:headerReference w:type="default" r:id="rId31"/>
          <w:footerReference w:type="default" r:id="rId32"/>
          <w:pgSz w:w="12060" w:h="15790"/>
          <w:pgMar w:top="1520" w:right="630" w:bottom="280" w:left="1600" w:header="1072" w:footer="0" w:gutter="0"/>
          <w:cols w:space="720"/>
        </w:sectPr>
      </w:pPr>
    </w:p>
    <w:p w:rsidR="00BB76FF" w:rsidRPr="002457EE" w:rsidRDefault="00BB76FF" w:rsidP="000B58F0">
      <w:pPr>
        <w:spacing w:after="240"/>
        <w:ind w:left="1080" w:right="576"/>
        <w:jc w:val="both"/>
        <w:rPr>
          <w:rFonts w:ascii="Times New Roman"/>
          <w:w w:val="105"/>
          <w:sz w:val="23"/>
        </w:rPr>
      </w:pPr>
      <w:r w:rsidRPr="002457EE">
        <w:rPr>
          <w:rFonts w:ascii="Times New Roman"/>
          <w:w w:val="105"/>
          <w:sz w:val="23"/>
        </w:rPr>
        <w:lastRenderedPageBreak/>
        <w:t>This methodology is simple and represents a reasonable first step in accounting for district cost differences. It also, unfortunately, contains several features that make their continued use problematic:</w:t>
      </w:r>
    </w:p>
    <w:p w:rsidR="00BB76FF" w:rsidRDefault="00BB76FF" w:rsidP="000B58F0">
      <w:pPr>
        <w:spacing w:after="240" w:line="218" w:lineRule="auto"/>
        <w:ind w:left="1440" w:right="490" w:firstLine="14"/>
        <w:jc w:val="both"/>
        <w:rPr>
          <w:rFonts w:ascii="Times New Roman"/>
          <w:sz w:val="23"/>
        </w:rPr>
      </w:pPr>
      <w:r>
        <w:rPr>
          <w:rFonts w:ascii="Times New Roman"/>
          <w:b/>
          <w:color w:val="010101"/>
          <w:w w:val="110"/>
        </w:rPr>
        <w:t>The methodology's basis accepts 1996 expenditure patterns as reflective of a district's needs and drives future spending to approximate and/or</w:t>
      </w:r>
      <w:r>
        <w:rPr>
          <w:rFonts w:ascii="Times New Roman"/>
          <w:b/>
          <w:color w:val="010101"/>
          <w:spacing w:val="-43"/>
          <w:w w:val="110"/>
        </w:rPr>
        <w:t xml:space="preserve"> </w:t>
      </w:r>
      <w:r>
        <w:rPr>
          <w:rFonts w:ascii="Times New Roman"/>
          <w:b/>
          <w:color w:val="010101"/>
          <w:w w:val="110"/>
        </w:rPr>
        <w:t xml:space="preserve">exceed this baseline. </w:t>
      </w:r>
      <w:r>
        <w:rPr>
          <w:rFonts w:ascii="Times New Roman"/>
          <w:color w:val="010101"/>
          <w:w w:val="110"/>
          <w:sz w:val="23"/>
        </w:rPr>
        <w:t>This basis was largely driven by the state of the database at the time the</w:t>
      </w:r>
      <w:r>
        <w:rPr>
          <w:rFonts w:ascii="Times New Roman"/>
          <w:color w:val="010101"/>
          <w:spacing w:val="-23"/>
          <w:w w:val="110"/>
          <w:sz w:val="23"/>
        </w:rPr>
        <w:t xml:space="preserve"> </w:t>
      </w:r>
      <w:r>
        <w:rPr>
          <w:rFonts w:ascii="Times New Roman"/>
          <w:color w:val="010101"/>
          <w:w w:val="110"/>
          <w:sz w:val="23"/>
        </w:rPr>
        <w:t>study</w:t>
      </w:r>
      <w:r>
        <w:rPr>
          <w:rFonts w:ascii="Times New Roman"/>
          <w:color w:val="010101"/>
          <w:spacing w:val="-11"/>
          <w:w w:val="110"/>
          <w:sz w:val="23"/>
        </w:rPr>
        <w:t xml:space="preserve"> </w:t>
      </w:r>
      <w:r>
        <w:rPr>
          <w:rFonts w:ascii="Times New Roman"/>
          <w:color w:val="010101"/>
          <w:w w:val="110"/>
          <w:sz w:val="23"/>
        </w:rPr>
        <w:t>was</w:t>
      </w:r>
      <w:r>
        <w:rPr>
          <w:rFonts w:ascii="Times New Roman"/>
          <w:color w:val="010101"/>
          <w:spacing w:val="-21"/>
          <w:w w:val="110"/>
          <w:sz w:val="23"/>
        </w:rPr>
        <w:t xml:space="preserve"> </w:t>
      </w:r>
      <w:r>
        <w:rPr>
          <w:rFonts w:ascii="Times New Roman"/>
          <w:color w:val="010101"/>
          <w:w w:val="110"/>
          <w:sz w:val="23"/>
        </w:rPr>
        <w:t>conducted.</w:t>
      </w:r>
      <w:r>
        <w:rPr>
          <w:rFonts w:ascii="Times New Roman"/>
          <w:color w:val="010101"/>
          <w:spacing w:val="41"/>
          <w:w w:val="110"/>
          <w:sz w:val="23"/>
        </w:rPr>
        <w:t xml:space="preserve"> </w:t>
      </w:r>
      <w:r>
        <w:rPr>
          <w:rFonts w:ascii="Times New Roman"/>
          <w:color w:val="010101"/>
          <w:w w:val="110"/>
          <w:sz w:val="23"/>
        </w:rPr>
        <w:t>Financial</w:t>
      </w:r>
      <w:r>
        <w:rPr>
          <w:rFonts w:ascii="Times New Roman"/>
          <w:color w:val="010101"/>
          <w:spacing w:val="-11"/>
          <w:w w:val="110"/>
          <w:sz w:val="23"/>
        </w:rPr>
        <w:t xml:space="preserve"> </w:t>
      </w:r>
      <w:r>
        <w:rPr>
          <w:rFonts w:ascii="Times New Roman"/>
          <w:color w:val="010101"/>
          <w:w w:val="110"/>
          <w:sz w:val="23"/>
        </w:rPr>
        <w:t>statement</w:t>
      </w:r>
      <w:r>
        <w:rPr>
          <w:rFonts w:ascii="Times New Roman"/>
          <w:color w:val="010101"/>
          <w:spacing w:val="-13"/>
          <w:w w:val="110"/>
          <w:sz w:val="23"/>
        </w:rPr>
        <w:t xml:space="preserve"> </w:t>
      </w:r>
      <w:r>
        <w:rPr>
          <w:rFonts w:ascii="Times New Roman"/>
          <w:color w:val="010101"/>
          <w:w w:val="110"/>
          <w:sz w:val="23"/>
        </w:rPr>
        <w:t>expenditure</w:t>
      </w:r>
      <w:r>
        <w:rPr>
          <w:rFonts w:ascii="Times New Roman"/>
          <w:color w:val="010101"/>
          <w:spacing w:val="-2"/>
          <w:w w:val="110"/>
          <w:sz w:val="23"/>
        </w:rPr>
        <w:t xml:space="preserve"> </w:t>
      </w:r>
      <w:r>
        <w:rPr>
          <w:rFonts w:ascii="Times New Roman"/>
          <w:color w:val="010101"/>
          <w:w w:val="110"/>
          <w:sz w:val="23"/>
        </w:rPr>
        <w:t>data</w:t>
      </w:r>
      <w:r>
        <w:rPr>
          <w:rFonts w:ascii="Times New Roman"/>
          <w:color w:val="010101"/>
          <w:spacing w:val="-9"/>
          <w:w w:val="110"/>
          <w:sz w:val="23"/>
        </w:rPr>
        <w:t xml:space="preserve"> </w:t>
      </w:r>
      <w:r>
        <w:rPr>
          <w:rFonts w:ascii="Times New Roman"/>
          <w:color w:val="010101"/>
          <w:w w:val="110"/>
          <w:sz w:val="23"/>
        </w:rPr>
        <w:t>was</w:t>
      </w:r>
      <w:r>
        <w:rPr>
          <w:rFonts w:ascii="Times New Roman"/>
          <w:color w:val="010101"/>
          <w:spacing w:val="-18"/>
          <w:w w:val="110"/>
          <w:sz w:val="23"/>
        </w:rPr>
        <w:t xml:space="preserve"> </w:t>
      </w:r>
      <w:r>
        <w:rPr>
          <w:rFonts w:ascii="Times New Roman"/>
          <w:color w:val="010101"/>
          <w:w w:val="110"/>
          <w:sz w:val="23"/>
        </w:rPr>
        <w:t>considered to have the greatest accuracy, although several adjustments were made to the audited</w:t>
      </w:r>
      <w:r>
        <w:rPr>
          <w:rFonts w:ascii="Times New Roman"/>
          <w:color w:val="010101"/>
          <w:spacing w:val="-8"/>
          <w:w w:val="110"/>
          <w:sz w:val="23"/>
        </w:rPr>
        <w:t xml:space="preserve"> </w:t>
      </w:r>
      <w:r>
        <w:rPr>
          <w:rFonts w:ascii="Times New Roman"/>
          <w:color w:val="010101"/>
          <w:w w:val="110"/>
          <w:sz w:val="23"/>
        </w:rPr>
        <w:t>numbers</w:t>
      </w:r>
      <w:r>
        <w:rPr>
          <w:rFonts w:ascii="Times New Roman"/>
          <w:color w:val="010101"/>
          <w:spacing w:val="-27"/>
          <w:w w:val="110"/>
          <w:sz w:val="23"/>
        </w:rPr>
        <w:t xml:space="preserve"> </w:t>
      </w:r>
      <w:r>
        <w:rPr>
          <w:rFonts w:ascii="Times New Roman"/>
          <w:color w:val="010101"/>
          <w:w w:val="110"/>
          <w:sz w:val="23"/>
        </w:rPr>
        <w:t>for</w:t>
      </w:r>
      <w:r>
        <w:rPr>
          <w:rFonts w:ascii="Times New Roman"/>
          <w:color w:val="010101"/>
          <w:spacing w:val="-27"/>
          <w:w w:val="110"/>
          <w:sz w:val="23"/>
        </w:rPr>
        <w:t xml:space="preserve"> </w:t>
      </w:r>
      <w:r>
        <w:rPr>
          <w:rFonts w:ascii="Times New Roman"/>
          <w:color w:val="010101"/>
          <w:w w:val="110"/>
          <w:sz w:val="23"/>
        </w:rPr>
        <w:t>several</w:t>
      </w:r>
      <w:r>
        <w:rPr>
          <w:rFonts w:ascii="Times New Roman"/>
          <w:color w:val="010101"/>
          <w:spacing w:val="-21"/>
          <w:w w:val="110"/>
          <w:sz w:val="23"/>
        </w:rPr>
        <w:t xml:space="preserve"> </w:t>
      </w:r>
      <w:r>
        <w:rPr>
          <w:rFonts w:ascii="Times New Roman"/>
          <w:color w:val="010101"/>
          <w:w w:val="110"/>
          <w:sz w:val="23"/>
        </w:rPr>
        <w:t>districts</w:t>
      </w:r>
      <w:r>
        <w:rPr>
          <w:rFonts w:ascii="Times New Roman"/>
          <w:color w:val="010101"/>
          <w:spacing w:val="-23"/>
          <w:w w:val="110"/>
          <w:sz w:val="23"/>
        </w:rPr>
        <w:t xml:space="preserve"> </w:t>
      </w:r>
      <w:r>
        <w:rPr>
          <w:rFonts w:ascii="Times New Roman"/>
          <w:color w:val="010101"/>
          <w:w w:val="110"/>
          <w:sz w:val="23"/>
        </w:rPr>
        <w:t>in</w:t>
      </w:r>
      <w:r>
        <w:rPr>
          <w:rFonts w:ascii="Times New Roman"/>
          <w:color w:val="010101"/>
          <w:spacing w:val="-22"/>
          <w:w w:val="110"/>
          <w:sz w:val="23"/>
        </w:rPr>
        <w:t xml:space="preserve"> </w:t>
      </w:r>
      <w:r>
        <w:rPr>
          <w:rFonts w:ascii="Times New Roman"/>
          <w:color w:val="010101"/>
          <w:w w:val="110"/>
          <w:sz w:val="23"/>
        </w:rPr>
        <w:t>an</w:t>
      </w:r>
      <w:r>
        <w:rPr>
          <w:rFonts w:ascii="Times New Roman"/>
          <w:color w:val="010101"/>
          <w:spacing w:val="-19"/>
          <w:w w:val="110"/>
          <w:sz w:val="23"/>
        </w:rPr>
        <w:t xml:space="preserve"> </w:t>
      </w:r>
      <w:r>
        <w:rPr>
          <w:rFonts w:ascii="Times New Roman"/>
          <w:color w:val="010101"/>
          <w:w w:val="110"/>
          <w:sz w:val="23"/>
        </w:rPr>
        <w:t>attempt</w:t>
      </w:r>
      <w:r>
        <w:rPr>
          <w:rFonts w:ascii="Times New Roman"/>
          <w:color w:val="010101"/>
          <w:spacing w:val="-18"/>
          <w:w w:val="110"/>
          <w:sz w:val="23"/>
        </w:rPr>
        <w:t xml:space="preserve"> </w:t>
      </w:r>
      <w:r>
        <w:rPr>
          <w:rFonts w:ascii="Times New Roman"/>
          <w:color w:val="010101"/>
          <w:w w:val="110"/>
          <w:sz w:val="23"/>
        </w:rPr>
        <w:t>to</w:t>
      </w:r>
      <w:r>
        <w:rPr>
          <w:rFonts w:ascii="Times New Roman"/>
          <w:color w:val="010101"/>
          <w:spacing w:val="-28"/>
          <w:w w:val="110"/>
          <w:sz w:val="23"/>
        </w:rPr>
        <w:t xml:space="preserve"> </w:t>
      </w:r>
      <w:r>
        <w:rPr>
          <w:rFonts w:ascii="Times New Roman"/>
          <w:color w:val="010101"/>
          <w:w w:val="110"/>
          <w:sz w:val="23"/>
        </w:rPr>
        <w:t>level</w:t>
      </w:r>
      <w:r>
        <w:rPr>
          <w:rFonts w:ascii="Times New Roman"/>
          <w:color w:val="010101"/>
          <w:spacing w:val="-16"/>
          <w:w w:val="110"/>
          <w:sz w:val="23"/>
        </w:rPr>
        <w:t xml:space="preserve"> </w:t>
      </w:r>
      <w:r>
        <w:rPr>
          <w:rFonts w:ascii="Times New Roman"/>
          <w:color w:val="010101"/>
          <w:w w:val="110"/>
          <w:sz w:val="23"/>
        </w:rPr>
        <w:t>the</w:t>
      </w:r>
      <w:r>
        <w:rPr>
          <w:rFonts w:ascii="Times New Roman"/>
          <w:color w:val="010101"/>
          <w:spacing w:val="-27"/>
          <w:w w:val="110"/>
          <w:sz w:val="23"/>
        </w:rPr>
        <w:t xml:space="preserve"> </w:t>
      </w:r>
      <w:r>
        <w:rPr>
          <w:rFonts w:ascii="Times New Roman"/>
          <w:color w:val="010101"/>
          <w:w w:val="110"/>
          <w:sz w:val="23"/>
        </w:rPr>
        <w:t>comparison.</w:t>
      </w:r>
    </w:p>
    <w:p w:rsidR="00BB76FF" w:rsidRPr="002457EE" w:rsidRDefault="00BB76FF" w:rsidP="000B58F0">
      <w:pPr>
        <w:spacing w:after="240" w:line="218" w:lineRule="auto"/>
        <w:ind w:left="1440" w:right="547"/>
        <w:jc w:val="both"/>
        <w:rPr>
          <w:rFonts w:ascii="Times New Roman"/>
          <w:w w:val="105"/>
          <w:sz w:val="23"/>
        </w:rPr>
      </w:pPr>
      <w:r w:rsidRPr="002457EE">
        <w:rPr>
          <w:rFonts w:ascii="Times New Roman"/>
          <w:w w:val="105"/>
          <w:sz w:val="23"/>
        </w:rPr>
        <w:t>The net result is to accept that the 1996 expenditures for each district are reflective of their need, rather than alternative methods of independently assessing the need or developing a standard for cost. This is a reasonable method for a "point in time" analysis but is clearly less preferable to the other two alternatives in future years.</w:t>
      </w:r>
    </w:p>
    <w:p w:rsidR="00BB76FF" w:rsidRPr="002457EE" w:rsidRDefault="00BB76FF" w:rsidP="000B58F0">
      <w:pPr>
        <w:spacing w:after="240" w:line="218" w:lineRule="auto"/>
        <w:ind w:left="1440" w:right="547"/>
        <w:jc w:val="both"/>
        <w:rPr>
          <w:rFonts w:ascii="Times New Roman"/>
          <w:w w:val="105"/>
          <w:sz w:val="23"/>
        </w:rPr>
      </w:pPr>
      <w:r w:rsidRPr="002457EE">
        <w:rPr>
          <w:rFonts w:ascii="Times New Roman"/>
          <w:w w:val="105"/>
          <w:sz w:val="23"/>
        </w:rPr>
        <w:t>Assuming that districts essentially spend what they receive, this methodology reinforces itself, that is, it drives the district to the same level of spending each year. The lack of a standard means that districts that were relatively under</w:t>
      </w:r>
      <w:r w:rsidRPr="002457EE">
        <w:rPr>
          <w:rFonts w:ascii="Times New Roman"/>
          <w:w w:val="105"/>
          <w:sz w:val="23"/>
        </w:rPr>
        <w:t>­</w:t>
      </w:r>
      <w:r w:rsidRPr="002457EE">
        <w:rPr>
          <w:rFonts w:ascii="Times New Roman"/>
          <w:w w:val="105"/>
          <w:sz w:val="23"/>
        </w:rPr>
        <w:t xml:space="preserve"> funded prior to 1998 continue to be hampered in their district level cost allocation. For districts with ample funding, there is little incentive to economize. Further, extraordinary events, such as unexpectedly high fuel costs, can have a devastating effect on districts with tight budgets. In fact, the major incentive, if this methodology remains in place, is for the districts to increase spending levels resulting in a higher average versus the state average. This is a driver the state may wish to avoid.</w:t>
      </w:r>
    </w:p>
    <w:p w:rsidR="00BB76FF" w:rsidRPr="002457EE" w:rsidRDefault="00BB76FF" w:rsidP="000B58F0">
      <w:pPr>
        <w:spacing w:after="240" w:line="218" w:lineRule="auto"/>
        <w:ind w:left="1440" w:right="490" w:firstLine="14"/>
        <w:jc w:val="both"/>
        <w:rPr>
          <w:rFonts w:ascii="Times New Roman"/>
          <w:color w:val="010101"/>
          <w:w w:val="110"/>
        </w:rPr>
      </w:pPr>
      <w:r w:rsidRPr="002457EE">
        <w:rPr>
          <w:rFonts w:ascii="Times New Roman"/>
          <w:b/>
          <w:color w:val="010101"/>
          <w:w w:val="110"/>
        </w:rPr>
        <w:t xml:space="preserve">Some factors have increased in significance in school operational and accounting practices that were not considered by the 1998 study. </w:t>
      </w:r>
      <w:r w:rsidRPr="002457EE">
        <w:rPr>
          <w:rFonts w:ascii="Times New Roman"/>
          <w:color w:val="010101"/>
          <w:w w:val="110"/>
        </w:rPr>
        <w:t>Correspondence study has increased markedly at some school districts. This effect was not analyzed in the 1998 report and will skew results when included in the recalculation of cost factors.</w:t>
      </w:r>
    </w:p>
    <w:p w:rsidR="00BB76FF" w:rsidRPr="002457EE" w:rsidRDefault="00BB76FF" w:rsidP="000B58F0">
      <w:pPr>
        <w:spacing w:after="240" w:line="218" w:lineRule="auto"/>
        <w:ind w:left="1440" w:right="547"/>
        <w:jc w:val="both"/>
        <w:rPr>
          <w:rFonts w:ascii="Times New Roman"/>
          <w:w w:val="105"/>
          <w:sz w:val="23"/>
        </w:rPr>
      </w:pPr>
      <w:r w:rsidRPr="002457EE">
        <w:rPr>
          <w:rFonts w:ascii="Times New Roman"/>
          <w:w w:val="105"/>
          <w:sz w:val="23"/>
        </w:rPr>
        <w:t>For the present cost factor re-calculation, the Department has to contend with the increased practice of transfers. Again, this practice was not considered in the 1998 report and results may be skewed when factored into the recalculation.</w:t>
      </w:r>
    </w:p>
    <w:p w:rsidR="00BB76FF" w:rsidRPr="002457EE" w:rsidRDefault="00BB76FF" w:rsidP="000B58F0">
      <w:pPr>
        <w:spacing w:after="240" w:line="218" w:lineRule="auto"/>
        <w:ind w:left="1440" w:right="547"/>
        <w:jc w:val="both"/>
        <w:rPr>
          <w:rFonts w:ascii="Times New Roman"/>
          <w:w w:val="105"/>
          <w:sz w:val="23"/>
        </w:rPr>
      </w:pPr>
      <w:r w:rsidRPr="002457EE">
        <w:rPr>
          <w:rFonts w:ascii="Times New Roman"/>
          <w:w w:val="105"/>
          <w:sz w:val="23"/>
        </w:rPr>
        <w:t>Financial statements serve a number of purposes, but are not designed as cost research tools. While some accounts may be useful for comparisons, we are of the opinion that the analysis of cost drivers for district level costs may not be adequately served by financial statement data alone.</w:t>
      </w:r>
    </w:p>
    <w:p w:rsidR="00BB76FF" w:rsidRDefault="00BB76FF" w:rsidP="000B58F0">
      <w:pPr>
        <w:spacing w:after="240" w:line="218" w:lineRule="auto"/>
        <w:ind w:left="1440" w:right="490" w:firstLine="14"/>
        <w:jc w:val="both"/>
        <w:rPr>
          <w:rFonts w:ascii="Times New Roman"/>
          <w:color w:val="010101"/>
          <w:w w:val="110"/>
        </w:rPr>
      </w:pPr>
      <w:r w:rsidRPr="002457EE">
        <w:rPr>
          <w:rFonts w:ascii="Times New Roman"/>
          <w:b/>
          <w:color w:val="010101"/>
          <w:w w:val="110"/>
        </w:rPr>
        <w:t xml:space="preserve">Recalculation using Fiscal Year 1999 data illustrates that the underlying methodology is an inappropriate driver and/or does not hold up to accounting/operational changes. </w:t>
      </w:r>
      <w:r w:rsidRPr="00A904CC">
        <w:rPr>
          <w:rFonts w:ascii="Times New Roman"/>
          <w:color w:val="010101"/>
          <w:w w:val="110"/>
        </w:rPr>
        <w:t>Trial runs to re-calculate cost factors show two main effects. The first is that the large majority of district cost factors are unchanged (as predicted). The second is that a small number of districts have very large changes, primarily due to the operational or accounting changed that were not analyzed in the 1998 report. It is our recommendation that these changes to the DCF's should not be implemented without further study.</w:t>
      </w:r>
    </w:p>
    <w:p w:rsidR="000B58F0" w:rsidRPr="00A91339" w:rsidRDefault="000B58F0" w:rsidP="000B58F0">
      <w:pPr>
        <w:spacing w:after="240" w:line="218" w:lineRule="auto"/>
        <w:ind w:left="1440" w:right="490" w:firstLine="14"/>
        <w:jc w:val="both"/>
        <w:rPr>
          <w:rFonts w:ascii="Times New Roman"/>
          <w:color w:val="010101"/>
          <w:w w:val="110"/>
          <w:sz w:val="40"/>
          <w:szCs w:val="40"/>
        </w:rPr>
      </w:pPr>
    </w:p>
    <w:p w:rsidR="00BB76FF" w:rsidRDefault="00BB76FF" w:rsidP="00BB76FF">
      <w:pPr>
        <w:pStyle w:val="BodyText"/>
        <w:tabs>
          <w:tab w:val="left" w:pos="7020"/>
        </w:tabs>
        <w:ind w:right="43"/>
        <w:rPr>
          <w:rFonts w:ascii="Arial" w:hAnsi="Arial"/>
          <w:i/>
          <w:sz w:val="19"/>
        </w:rPr>
      </w:pPr>
      <w:r>
        <w:rPr>
          <w:rFonts w:ascii="Times New Roman"/>
          <w:noProof/>
          <w:sz w:val="2"/>
        </w:rPr>
        <mc:AlternateContent>
          <mc:Choice Requires="wpg">
            <w:drawing>
              <wp:inline distT="0" distB="0" distL="0" distR="0" wp14:anchorId="58F75936" wp14:editId="242645DC">
                <wp:extent cx="6189345" cy="9525"/>
                <wp:effectExtent l="9525" t="9525" r="11430" b="0"/>
                <wp:docPr id="523" name="Group 523" descr="Boarder line in footer to visually separate body and footer tex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9525"/>
                          <a:chOff x="0" y="0"/>
                          <a:chExt cx="9747" cy="15"/>
                        </a:xfrm>
                      </wpg:grpSpPr>
                      <wps:wsp>
                        <wps:cNvPr id="524" name="Line 3"/>
                        <wps:cNvCnPr>
                          <a:cxnSpLocks noChangeShapeType="1"/>
                        </wps:cNvCnPr>
                        <wps:spPr bwMode="auto">
                          <a:xfrm>
                            <a:off x="0" y="7"/>
                            <a:ext cx="9746"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AA161F" id="Group 523" o:spid="_x0000_s1026" alt="Boarder line in footer to visually separate body and footer text." style="width:487.35pt;height:.75pt;mso-position-horizontal-relative:char;mso-position-vertical-relative:line" coordsize="97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">
                <v:line id="Line 3" o:spid="_x0000_s1027" style="position:absolute;visibility:visible;mso-wrap-style:square" from="0,7" to="9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" strokeweight=".25428mm"/>
                <w10:anchorlock/>
              </v:group>
            </w:pict>
          </mc:Fallback>
        </mc:AlternateContent>
      </w:r>
      <w:r>
        <w:rPr>
          <w:rFonts w:ascii="Arial"/>
          <w:i/>
          <w:sz w:val="19"/>
        </w:rPr>
        <w:t>Alaska School Operating Cost Study</w:t>
      </w:r>
      <w:r>
        <w:rPr>
          <w:rFonts w:ascii="Arial"/>
          <w:i/>
          <w:sz w:val="19"/>
        </w:rPr>
        <w:tab/>
      </w:r>
      <w:r>
        <w:rPr>
          <w:rFonts w:ascii="Arial" w:hAnsi="Arial"/>
          <w:i/>
          <w:sz w:val="19"/>
        </w:rPr>
        <w:t xml:space="preserve">McDowell Group, Inc. Page </w:t>
      </w:r>
      <w:r>
        <w:rPr>
          <w:rFonts w:ascii="Arial" w:hAnsi="Arial"/>
          <w:sz w:val="19"/>
        </w:rPr>
        <w:t>• 4</w:t>
      </w:r>
    </w:p>
    <w:p w:rsidR="00BB76FF" w:rsidRDefault="00BB76FF" w:rsidP="00BB76FF">
      <w:pPr>
        <w:tabs>
          <w:tab w:val="right" w:pos="5006"/>
        </w:tabs>
        <w:spacing w:line="241" w:lineRule="exact"/>
        <w:rPr>
          <w:rFonts w:ascii="Times New Roman"/>
          <w:b/>
        </w:rPr>
      </w:pPr>
      <w:r>
        <w:rPr>
          <w:rFonts w:ascii="Arial"/>
          <w:i/>
          <w:sz w:val="19"/>
        </w:rPr>
        <w:t>Review of Calculated</w:t>
      </w:r>
      <w:r>
        <w:rPr>
          <w:rFonts w:ascii="Arial"/>
          <w:i/>
          <w:spacing w:val="-14"/>
          <w:sz w:val="19"/>
        </w:rPr>
        <w:t xml:space="preserve"> </w:t>
      </w:r>
      <w:r>
        <w:rPr>
          <w:rFonts w:ascii="Arial"/>
          <w:i/>
          <w:sz w:val="19"/>
        </w:rPr>
        <w:t>Cost</w:t>
      </w:r>
      <w:r>
        <w:rPr>
          <w:rFonts w:ascii="Arial"/>
          <w:i/>
          <w:spacing w:val="-7"/>
          <w:sz w:val="19"/>
        </w:rPr>
        <w:t xml:space="preserve"> </w:t>
      </w:r>
      <w:r>
        <w:rPr>
          <w:rFonts w:ascii="Arial"/>
          <w:i/>
          <w:sz w:val="19"/>
        </w:rPr>
        <w:t>Factors</w:t>
      </w:r>
      <w:r>
        <w:rPr>
          <w:rFonts w:ascii="Arial"/>
          <w:i/>
          <w:sz w:val="19"/>
        </w:rPr>
        <w:tab/>
      </w:r>
      <w:r w:rsidR="00D11712">
        <w:rPr>
          <w:rFonts w:ascii="Times New Roman"/>
          <w:position w:val="1"/>
        </w:rPr>
        <w:t>14</w:t>
      </w:r>
    </w:p>
    <w:p w:rsidR="00BB76FF" w:rsidRDefault="00BB76FF" w:rsidP="00BB76FF">
      <w:pPr>
        <w:pStyle w:val="BodyText"/>
        <w:spacing w:line="20" w:lineRule="exact"/>
        <w:ind w:left="105"/>
        <w:rPr>
          <w:rFonts w:ascii="Times New Roman"/>
          <w:sz w:val="2"/>
        </w:rPr>
      </w:pPr>
    </w:p>
    <w:p w:rsidR="00BB76FF" w:rsidRDefault="00BB76FF" w:rsidP="00BB76FF">
      <w:pPr>
        <w:pStyle w:val="BodyText"/>
      </w:pPr>
    </w:p>
    <w:p w:rsidR="00BB76FF" w:rsidRDefault="00BB76FF" w:rsidP="00BB76FF">
      <w:pPr>
        <w:spacing w:line="24" w:lineRule="exact"/>
        <w:rPr>
          <w:rFonts w:ascii="Times New Roman"/>
          <w:sz w:val="2"/>
        </w:rPr>
        <w:sectPr w:rsidR="00BB76FF" w:rsidSect="008D3FC8">
          <w:headerReference w:type="default" r:id="rId33"/>
          <w:footerReference w:type="default" r:id="rId34"/>
          <w:pgSz w:w="12170" w:h="15890"/>
          <w:pgMar w:top="1080" w:right="650" w:bottom="280" w:left="1220" w:header="0" w:footer="0" w:gutter="0"/>
          <w:cols w:space="720"/>
        </w:sectPr>
      </w:pPr>
    </w:p>
    <w:p w:rsidR="00BB76FF" w:rsidRPr="00A904CC" w:rsidRDefault="00BB76FF" w:rsidP="00BB76FF">
      <w:pPr>
        <w:pStyle w:val="ListParagraph"/>
        <w:numPr>
          <w:ilvl w:val="1"/>
          <w:numId w:val="2"/>
        </w:numPr>
        <w:spacing w:before="85" w:after="240" w:line="223" w:lineRule="auto"/>
        <w:ind w:left="1800" w:right="360" w:hanging="360"/>
        <w:jc w:val="both"/>
        <w:rPr>
          <w:sz w:val="23"/>
        </w:rPr>
      </w:pPr>
      <w:r w:rsidRPr="00A904CC">
        <w:rPr>
          <w:b/>
          <w:color w:val="010101"/>
          <w:w w:val="105"/>
        </w:rPr>
        <w:lastRenderedPageBreak/>
        <w:t xml:space="preserve">Improvements to financial and operational data initiated by the Alaska Department of Education cannot be incorporated into the current calculation. </w:t>
      </w:r>
      <w:r w:rsidRPr="00A904CC">
        <w:rPr>
          <w:color w:val="010101"/>
          <w:w w:val="105"/>
          <w:sz w:val="23"/>
        </w:rPr>
        <w:t>The Department of Education has undertaken initiatives to ensure financial statement standardization and improve the quality of enrollment data using the Oasis database. These advances set the stage for better school cost data that can support more detailed cost study. Hence, a data quality limitation that existed at the time of the 1998 study has been removed. The improvement in data means that a new method for calculating administrative and non-personal services cost factors can be considered. Again, a new method should consider standards and the goals of the State of Alaska that underlie Alaska's huge fiscal commitment to education.</w:t>
      </w:r>
    </w:p>
    <w:p w:rsidR="00BB76FF" w:rsidRPr="00A904CC" w:rsidRDefault="00BB76FF" w:rsidP="00BB76FF">
      <w:pPr>
        <w:pStyle w:val="ListParagraph"/>
        <w:numPr>
          <w:ilvl w:val="1"/>
          <w:numId w:val="2"/>
        </w:numPr>
        <w:spacing w:before="85" w:after="240" w:line="223" w:lineRule="auto"/>
        <w:ind w:left="1800" w:right="360" w:hanging="360"/>
        <w:jc w:val="both"/>
        <w:rPr>
          <w:color w:val="010101"/>
          <w:w w:val="105"/>
        </w:rPr>
      </w:pPr>
      <w:r w:rsidRPr="00A904CC">
        <w:rPr>
          <w:b/>
          <w:color w:val="010101"/>
          <w:w w:val="105"/>
        </w:rPr>
        <w:t xml:space="preserve">Variations in district level costs are diluted by school level costs in this calculation. </w:t>
      </w:r>
      <w:r w:rsidRPr="00A904CC">
        <w:rPr>
          <w:color w:val="010101"/>
          <w:w w:val="105"/>
        </w:rPr>
        <w:t>For the sake of "simplicity," two distinct cost pools - non-personnel and administrative costs - were combined and then further blended with instructional costs. What results is a very large - and complex - cost pool. It is entirely possible that the portfolio effect has damped critical variations, punishing some districts with higher than average costs and thereby rewarding others.</w:t>
      </w:r>
    </w:p>
    <w:p w:rsidR="00BB76FF" w:rsidRPr="00A904CC" w:rsidRDefault="00BB76FF" w:rsidP="00BB76FF">
      <w:pPr>
        <w:pStyle w:val="ListParagraph"/>
        <w:numPr>
          <w:ilvl w:val="1"/>
          <w:numId w:val="2"/>
        </w:numPr>
        <w:spacing w:before="85" w:after="240" w:line="223" w:lineRule="auto"/>
        <w:ind w:left="1800" w:right="360" w:hanging="360"/>
        <w:jc w:val="both"/>
        <w:rPr>
          <w:color w:val="010101"/>
          <w:w w:val="105"/>
        </w:rPr>
      </w:pPr>
      <w:r w:rsidRPr="00A904CC">
        <w:rPr>
          <w:b/>
          <w:color w:val="010101"/>
          <w:w w:val="105"/>
        </w:rPr>
        <w:t xml:space="preserve">Waiver requests to the 70/30 instructional/non-instructional regulations have increased each year and are an indication that review of this methodology is required. </w:t>
      </w:r>
      <w:r w:rsidRPr="00A904CC">
        <w:rPr>
          <w:color w:val="010101"/>
          <w:w w:val="105"/>
        </w:rPr>
        <w:t>As previously mentioned the 70/30 regulation was not part of the study and would not have been recommended by the study team if our opinion had been sough t. It is our understanding that the original intent was to encourage districts to minimize administrative costs and allocate more money to instruction. This is certainly a commendable goal. However, most district level costs are non-personal services costs that provide the basic infrastructure of education, such as books, building utility, fuel and maintenance costs, insurance and the like. Smaller districts with inefficient buildings, severe climates and other factors out of their control are the most likely to have district level costs in excess of 30%, some in excess of 40%.</w:t>
      </w:r>
    </w:p>
    <w:p w:rsidR="00BB76FF" w:rsidRPr="005A35B8" w:rsidRDefault="00BB76FF" w:rsidP="00BB76FF">
      <w:pPr>
        <w:pStyle w:val="BodyText"/>
        <w:rPr>
          <w:sz w:val="440"/>
          <w:szCs w:val="440"/>
        </w:rPr>
      </w:pPr>
    </w:p>
    <w:p w:rsidR="00BB76FF" w:rsidRDefault="00BB76FF" w:rsidP="00BB76FF">
      <w:pPr>
        <w:pStyle w:val="BodyText"/>
        <w:tabs>
          <w:tab w:val="left" w:pos="7020"/>
        </w:tabs>
        <w:ind w:right="43"/>
        <w:rPr>
          <w:rFonts w:ascii="Arial" w:hAnsi="Arial"/>
          <w:i/>
          <w:sz w:val="19"/>
        </w:rPr>
      </w:pPr>
      <w:r>
        <w:rPr>
          <w:rFonts w:ascii="Times New Roman"/>
          <w:noProof/>
          <w:sz w:val="2"/>
        </w:rPr>
        <mc:AlternateContent>
          <mc:Choice Requires="wpg">
            <w:drawing>
              <wp:inline distT="0" distB="0" distL="0" distR="0" wp14:anchorId="6B52C935" wp14:editId="61FDF09C">
                <wp:extent cx="6189345" cy="9525"/>
                <wp:effectExtent l="9525" t="9525" r="11430" b="0"/>
                <wp:docPr id="529" name="Group 529" descr="Boarder line in footer to visually separate body and footer tex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9525"/>
                          <a:chOff x="0" y="0"/>
                          <a:chExt cx="9747" cy="15"/>
                        </a:xfrm>
                      </wpg:grpSpPr>
                      <wps:wsp>
                        <wps:cNvPr id="530" name="Line 3"/>
                        <wps:cNvCnPr>
                          <a:cxnSpLocks noChangeShapeType="1"/>
                        </wps:cNvCnPr>
                        <wps:spPr bwMode="auto">
                          <a:xfrm>
                            <a:off x="0" y="7"/>
                            <a:ext cx="9746"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F1E0A1" id="Group 529" o:spid="_x0000_s1026" alt="Boarder line in footer to visually separate body and footer text." style="width:487.35pt;height:.75pt;mso-position-horizontal-relative:char;mso-position-vertical-relative:line" coordsize="97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">
                <v:line id="Line 3" o:spid="_x0000_s1027" style="position:absolute;visibility:visible;mso-wrap-style:square" from="0,7" to="9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" strokeweight=".25428mm"/>
                <w10:anchorlock/>
              </v:group>
            </w:pict>
          </mc:Fallback>
        </mc:AlternateContent>
      </w:r>
      <w:r>
        <w:rPr>
          <w:rFonts w:ascii="Arial"/>
          <w:i/>
          <w:sz w:val="19"/>
        </w:rPr>
        <w:t>Alaska School Operating Cost Study</w:t>
      </w:r>
      <w:r>
        <w:rPr>
          <w:rFonts w:ascii="Arial"/>
          <w:i/>
          <w:sz w:val="19"/>
        </w:rPr>
        <w:tab/>
      </w:r>
      <w:r>
        <w:rPr>
          <w:rFonts w:ascii="Arial" w:hAnsi="Arial"/>
          <w:i/>
          <w:sz w:val="19"/>
        </w:rPr>
        <w:t xml:space="preserve">McDowell Group, Inc. Page </w:t>
      </w:r>
      <w:r>
        <w:rPr>
          <w:rFonts w:ascii="Arial" w:hAnsi="Arial"/>
          <w:sz w:val="19"/>
        </w:rPr>
        <w:t>• 5</w:t>
      </w:r>
    </w:p>
    <w:p w:rsidR="00BB76FF" w:rsidRDefault="00BB76FF" w:rsidP="00BB76FF">
      <w:pPr>
        <w:tabs>
          <w:tab w:val="right" w:pos="5006"/>
        </w:tabs>
        <w:spacing w:line="241" w:lineRule="exact"/>
        <w:rPr>
          <w:rFonts w:ascii="Times New Roman"/>
          <w:b/>
        </w:rPr>
      </w:pPr>
      <w:r>
        <w:rPr>
          <w:rFonts w:ascii="Arial"/>
          <w:i/>
          <w:sz w:val="19"/>
        </w:rPr>
        <w:t>Review of Calculated</w:t>
      </w:r>
      <w:r>
        <w:rPr>
          <w:rFonts w:ascii="Arial"/>
          <w:i/>
          <w:spacing w:val="-14"/>
          <w:sz w:val="19"/>
        </w:rPr>
        <w:t xml:space="preserve"> </w:t>
      </w:r>
      <w:r>
        <w:rPr>
          <w:rFonts w:ascii="Arial"/>
          <w:i/>
          <w:sz w:val="19"/>
        </w:rPr>
        <w:t>Cost</w:t>
      </w:r>
      <w:r>
        <w:rPr>
          <w:rFonts w:ascii="Arial"/>
          <w:i/>
          <w:spacing w:val="-7"/>
          <w:sz w:val="19"/>
        </w:rPr>
        <w:t xml:space="preserve"> </w:t>
      </w:r>
      <w:r>
        <w:rPr>
          <w:rFonts w:ascii="Arial"/>
          <w:i/>
          <w:sz w:val="19"/>
        </w:rPr>
        <w:t>Factors</w:t>
      </w:r>
      <w:r>
        <w:rPr>
          <w:rFonts w:ascii="Arial"/>
          <w:i/>
          <w:sz w:val="19"/>
        </w:rPr>
        <w:tab/>
      </w:r>
      <w:r w:rsidR="00D11712">
        <w:rPr>
          <w:rFonts w:ascii="Times New Roman"/>
          <w:position w:val="1"/>
        </w:rPr>
        <w:t>15</w:t>
      </w:r>
    </w:p>
    <w:p w:rsidR="00BB76FF" w:rsidRDefault="00BB76FF" w:rsidP="00BB76FF">
      <w:pPr>
        <w:pStyle w:val="BodyText"/>
        <w:spacing w:line="20" w:lineRule="exact"/>
        <w:ind w:left="105"/>
        <w:rPr>
          <w:rFonts w:ascii="Times New Roman"/>
          <w:sz w:val="2"/>
        </w:rPr>
      </w:pPr>
    </w:p>
    <w:p w:rsidR="00BB76FF" w:rsidRDefault="00BB76FF" w:rsidP="00BB76FF">
      <w:pPr>
        <w:spacing w:line="20" w:lineRule="exact"/>
        <w:rPr>
          <w:rFonts w:ascii="Times New Roman"/>
          <w:sz w:val="2"/>
        </w:rPr>
        <w:sectPr w:rsidR="00BB76FF" w:rsidSect="008D3FC8">
          <w:headerReference w:type="default" r:id="rId35"/>
          <w:footerReference w:type="default" r:id="rId36"/>
          <w:pgSz w:w="12270" w:h="15940"/>
          <w:pgMar w:top="1020" w:right="750" w:bottom="280" w:left="1260" w:header="0" w:footer="0" w:gutter="0"/>
          <w:cols w:space="720"/>
        </w:sectPr>
      </w:pPr>
    </w:p>
    <w:p w:rsidR="00BB76FF" w:rsidRDefault="00BB76FF" w:rsidP="00BB76FF">
      <w:pPr>
        <w:sectPr w:rsidR="00BB76FF">
          <w:type w:val="continuous"/>
          <w:pgSz w:w="12270" w:h="15940"/>
          <w:pgMar w:top="1360" w:right="620" w:bottom="280" w:left="1680" w:header="720" w:footer="720" w:gutter="0"/>
          <w:cols w:num="2" w:space="720" w:equalWidth="0">
            <w:col w:w="3024" w:space="1811"/>
            <w:col w:w="5135"/>
          </w:cols>
        </w:sectPr>
      </w:pPr>
    </w:p>
    <w:p w:rsidR="00FB73B5" w:rsidRPr="00FB73B5" w:rsidRDefault="00FB73B5" w:rsidP="00FB73B5">
      <w:pPr>
        <w:pStyle w:val="Heading5"/>
        <w:rPr>
          <w:color w:val="FFFFFF" w:themeColor="background1"/>
          <w:sz w:val="16"/>
          <w:szCs w:val="16"/>
        </w:rPr>
      </w:pPr>
      <w:r w:rsidRPr="00FB73B5">
        <w:rPr>
          <w:color w:val="FFFFFF" w:themeColor="background1"/>
          <w:sz w:val="16"/>
          <w:szCs w:val="16"/>
        </w:rPr>
        <w:lastRenderedPageBreak/>
        <w:t>Recommendations for Further Work</w:t>
      </w:r>
    </w:p>
    <w:p w:rsidR="00BB76FF" w:rsidRPr="002F32F4" w:rsidRDefault="00BB76FF" w:rsidP="00BB76FF">
      <w:pPr>
        <w:spacing w:after="240"/>
        <w:ind w:left="720" w:right="550"/>
        <w:jc w:val="both"/>
        <w:rPr>
          <w:rFonts w:ascii="Times New Roman"/>
          <w:w w:val="105"/>
          <w:sz w:val="23"/>
        </w:rPr>
      </w:pPr>
      <w:r>
        <w:rPr>
          <w:rFonts w:ascii="Times New Roman"/>
          <w:w w:val="105"/>
          <w:sz w:val="23"/>
        </w:rPr>
        <w:t>The 1998 McDowell Study put significant analysis into school level (instructional) costs, which comprise the major percentage of school operating costs. This analysis produced a methodology that can be updated yearly with the assurance of providing meaningful allocations.</w:t>
      </w:r>
    </w:p>
    <w:p w:rsidR="00BB76FF" w:rsidRPr="002F32F4" w:rsidRDefault="00BB76FF" w:rsidP="00BB76FF">
      <w:pPr>
        <w:spacing w:after="240"/>
        <w:ind w:left="720" w:right="550"/>
        <w:jc w:val="both"/>
        <w:rPr>
          <w:rFonts w:ascii="Times New Roman"/>
          <w:w w:val="105"/>
          <w:sz w:val="23"/>
        </w:rPr>
      </w:pPr>
      <w:r w:rsidRPr="002F32F4">
        <w:rPr>
          <w:rFonts w:ascii="Times New Roman"/>
          <w:w w:val="105"/>
          <w:sz w:val="23"/>
        </w:rPr>
        <w:t>As stated in the 1998 report, the State of Alaska should continue to improve its Public School Funding Formula and engage a similar quantitative effort into district level costs. Though the magnitude of these costs is well below instructional costs, they comprise a value that is certainly significant and can impact many districts, especially those on the margin of adequate funding. Data collection and standardization has apparently improved to the point that such a study will produce meaningful results.</w:t>
      </w:r>
    </w:p>
    <w:p w:rsidR="00BB76FF" w:rsidRPr="002F32F4" w:rsidRDefault="00BB76FF" w:rsidP="00BB76FF">
      <w:pPr>
        <w:spacing w:after="240"/>
        <w:ind w:left="720" w:right="550"/>
        <w:jc w:val="both"/>
        <w:rPr>
          <w:rFonts w:ascii="Times New Roman"/>
          <w:w w:val="105"/>
          <w:sz w:val="23"/>
        </w:rPr>
      </w:pPr>
      <w:r>
        <w:rPr>
          <w:rFonts w:ascii="Times New Roman"/>
          <w:w w:val="105"/>
          <w:sz w:val="23"/>
        </w:rPr>
        <w:t>Updating the District Cost Factors using the current methodology with 1999 data will result in more questions than answers. We recommend</w:t>
      </w:r>
      <w:r w:rsidRPr="002F32F4">
        <w:rPr>
          <w:rFonts w:ascii="Times New Roman"/>
          <w:w w:val="105"/>
          <w:sz w:val="23"/>
        </w:rPr>
        <w:t xml:space="preserve"> </w:t>
      </w:r>
      <w:r>
        <w:rPr>
          <w:rFonts w:ascii="Times New Roman"/>
          <w:w w:val="105"/>
          <w:sz w:val="23"/>
        </w:rPr>
        <w:t>that the current DCF's be maintained and the Department's efforts be placed in re-examining the methodology.</w:t>
      </w:r>
    </w:p>
    <w:p w:rsidR="00BB76FF" w:rsidRPr="002F32F4" w:rsidRDefault="00BB76FF" w:rsidP="00BB76FF">
      <w:pPr>
        <w:spacing w:after="240"/>
        <w:ind w:left="720" w:right="550"/>
        <w:jc w:val="both"/>
        <w:rPr>
          <w:rFonts w:ascii="Times New Roman"/>
          <w:w w:val="105"/>
          <w:sz w:val="23"/>
        </w:rPr>
      </w:pPr>
      <w:r w:rsidRPr="002F32F4">
        <w:rPr>
          <w:rFonts w:ascii="Times New Roman"/>
          <w:w w:val="105"/>
          <w:sz w:val="23"/>
        </w:rPr>
        <w:t>There are two primary approaches to an analysis of district level costs. The first is a study similar to the one in 1998 that seeks to understand the reasons for why these costs vary by school size and location. For these types of indirect costs, a typical study would be to determine major cost pools and identify unique drivers for the pools. A private industry approach to understanding indirect costs is to develop cost pools based on distinct activities, hence the name activity-based costing (or ABC). The ABC approach has become quite popular in the public sector as well, as it can lead to the creation of standards that can be used to monitor and control indirect costs.</w:t>
      </w:r>
    </w:p>
    <w:p w:rsidR="00BB76FF" w:rsidRPr="002F32F4" w:rsidRDefault="00BB76FF" w:rsidP="00BB76FF">
      <w:pPr>
        <w:spacing w:after="240"/>
        <w:ind w:left="720" w:right="550"/>
        <w:jc w:val="both"/>
        <w:rPr>
          <w:rFonts w:ascii="Times New Roman"/>
          <w:w w:val="105"/>
          <w:sz w:val="23"/>
        </w:rPr>
      </w:pPr>
      <w:r>
        <w:rPr>
          <w:rFonts w:ascii="Times New Roman"/>
          <w:w w:val="105"/>
          <w:sz w:val="23"/>
        </w:rPr>
        <w:t>The second approach is a rate-setting approach. Indirect cost would be examined to the extent that expenditure goals could be developed.</w:t>
      </w:r>
      <w:r w:rsidRPr="002F32F4">
        <w:rPr>
          <w:rFonts w:ascii="Times New Roman"/>
          <w:w w:val="105"/>
          <w:sz w:val="23"/>
        </w:rPr>
        <w:t xml:space="preserve"> </w:t>
      </w:r>
      <w:r>
        <w:rPr>
          <w:rFonts w:ascii="Times New Roman"/>
          <w:w w:val="105"/>
          <w:sz w:val="23"/>
        </w:rPr>
        <w:t>A funding methodology could then be devised to provide incentives to school districts for achieving these goals. This approach requires a more clearly defined public policy component than the activity-based</w:t>
      </w:r>
      <w:r w:rsidRPr="002F32F4">
        <w:rPr>
          <w:rFonts w:ascii="Times New Roman"/>
          <w:w w:val="105"/>
          <w:sz w:val="23"/>
        </w:rPr>
        <w:t xml:space="preserve"> </w:t>
      </w:r>
      <w:r>
        <w:rPr>
          <w:rFonts w:ascii="Times New Roman"/>
          <w:w w:val="105"/>
          <w:sz w:val="23"/>
        </w:rPr>
        <w:t>approach.</w:t>
      </w:r>
    </w:p>
    <w:p w:rsidR="00BB76FF" w:rsidRPr="002F32F4" w:rsidRDefault="00BB76FF" w:rsidP="00BB76FF">
      <w:pPr>
        <w:spacing w:after="240"/>
        <w:ind w:left="720" w:right="550"/>
        <w:jc w:val="both"/>
        <w:rPr>
          <w:rFonts w:ascii="Times New Roman"/>
          <w:w w:val="105"/>
          <w:sz w:val="23"/>
        </w:rPr>
      </w:pPr>
      <w:r w:rsidRPr="002F32F4">
        <w:rPr>
          <w:rFonts w:ascii="Times New Roman"/>
          <w:w w:val="105"/>
          <w:sz w:val="23"/>
        </w:rPr>
        <w:t>In closing, the McDowell Group offers a two-step recommendation. The first is to assemble a preliminary study team comprised of Alaska education experts with a mix of rural and urban school district operations experience. This study team would determine and examine critical issues and develop project objectives. The second step is to design an on-going cost research program that specifies data that will properly account for regional and school size differences in district level and administrative costs.</w:t>
      </w:r>
    </w:p>
    <w:p w:rsidR="00BB76FF" w:rsidRPr="00A91339" w:rsidRDefault="00A91339" w:rsidP="00A91339">
      <w:pPr>
        <w:pStyle w:val="BodyText"/>
        <w:tabs>
          <w:tab w:val="left" w:pos="3357"/>
        </w:tabs>
        <w:rPr>
          <w:sz w:val="240"/>
          <w:szCs w:val="240"/>
        </w:rPr>
      </w:pPr>
      <w:r>
        <w:rPr>
          <w:sz w:val="180"/>
          <w:szCs w:val="180"/>
        </w:rPr>
        <w:tab/>
      </w:r>
    </w:p>
    <w:p w:rsidR="00BB76FF" w:rsidRDefault="00BB76FF" w:rsidP="00BB76FF">
      <w:pPr>
        <w:pStyle w:val="BodyText"/>
        <w:tabs>
          <w:tab w:val="left" w:pos="7020"/>
        </w:tabs>
        <w:ind w:right="43"/>
        <w:rPr>
          <w:rFonts w:ascii="Arial" w:hAnsi="Arial"/>
          <w:i/>
          <w:sz w:val="19"/>
        </w:rPr>
      </w:pPr>
      <w:r>
        <w:rPr>
          <w:rFonts w:ascii="Times New Roman"/>
          <w:noProof/>
          <w:sz w:val="2"/>
        </w:rPr>
        <mc:AlternateContent>
          <mc:Choice Requires="wpg">
            <w:drawing>
              <wp:inline distT="0" distB="0" distL="0" distR="0" wp14:anchorId="66048256" wp14:editId="56090C23">
                <wp:extent cx="6189345" cy="9525"/>
                <wp:effectExtent l="9525" t="9525" r="11430" b="0"/>
                <wp:docPr id="533" name="Group 533" descr="Boarder line in footer to visually separate body and footer tex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9525"/>
                          <a:chOff x="0" y="0"/>
                          <a:chExt cx="9747" cy="15"/>
                        </a:xfrm>
                      </wpg:grpSpPr>
                      <wps:wsp>
                        <wps:cNvPr id="534" name="Line 3"/>
                        <wps:cNvCnPr>
                          <a:cxnSpLocks noChangeShapeType="1"/>
                        </wps:cNvCnPr>
                        <wps:spPr bwMode="auto">
                          <a:xfrm>
                            <a:off x="0" y="7"/>
                            <a:ext cx="9746"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71BFB2" id="Group 533" o:spid="_x0000_s1026" alt="Boarder line in footer to visually separate body and footer text." style="width:487.35pt;height:.75pt;mso-position-horizontal-relative:char;mso-position-vertical-relative:line" coordsize="97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">
                <v:line id="Line 3" o:spid="_x0000_s1027" style="position:absolute;visibility:visible;mso-wrap-style:square" from="0,7" to="9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" strokeweight=".25428mm"/>
                <w10:anchorlock/>
              </v:group>
            </w:pict>
          </mc:Fallback>
        </mc:AlternateContent>
      </w:r>
      <w:r>
        <w:rPr>
          <w:rFonts w:ascii="Arial"/>
          <w:i/>
          <w:sz w:val="19"/>
        </w:rPr>
        <w:t>Alaska School Operating Cost Study</w:t>
      </w:r>
      <w:r>
        <w:rPr>
          <w:rFonts w:ascii="Arial"/>
          <w:i/>
          <w:sz w:val="19"/>
        </w:rPr>
        <w:tab/>
      </w:r>
      <w:r>
        <w:rPr>
          <w:rFonts w:ascii="Arial" w:hAnsi="Arial"/>
          <w:i/>
          <w:sz w:val="19"/>
        </w:rPr>
        <w:t xml:space="preserve">McDowell Group, Inc. Page </w:t>
      </w:r>
      <w:r>
        <w:rPr>
          <w:rFonts w:ascii="Arial" w:hAnsi="Arial"/>
          <w:sz w:val="19"/>
        </w:rPr>
        <w:t>• 6</w:t>
      </w:r>
    </w:p>
    <w:p w:rsidR="00BB76FF" w:rsidRDefault="00BB76FF" w:rsidP="00BB76FF">
      <w:pPr>
        <w:tabs>
          <w:tab w:val="right" w:pos="5006"/>
        </w:tabs>
        <w:spacing w:line="241" w:lineRule="exact"/>
        <w:rPr>
          <w:rFonts w:ascii="Times New Roman"/>
          <w:b/>
        </w:rPr>
      </w:pPr>
      <w:r>
        <w:rPr>
          <w:rFonts w:ascii="Arial"/>
          <w:i/>
          <w:sz w:val="19"/>
        </w:rPr>
        <w:t>Review of Calculated</w:t>
      </w:r>
      <w:r>
        <w:rPr>
          <w:rFonts w:ascii="Arial"/>
          <w:i/>
          <w:spacing w:val="-14"/>
          <w:sz w:val="19"/>
        </w:rPr>
        <w:t xml:space="preserve"> </w:t>
      </w:r>
      <w:r>
        <w:rPr>
          <w:rFonts w:ascii="Arial"/>
          <w:i/>
          <w:sz w:val="19"/>
        </w:rPr>
        <w:t>Cost</w:t>
      </w:r>
      <w:r>
        <w:rPr>
          <w:rFonts w:ascii="Arial"/>
          <w:i/>
          <w:spacing w:val="-7"/>
          <w:sz w:val="19"/>
        </w:rPr>
        <w:t xml:space="preserve"> </w:t>
      </w:r>
      <w:r>
        <w:rPr>
          <w:rFonts w:ascii="Arial"/>
          <w:i/>
          <w:sz w:val="19"/>
        </w:rPr>
        <w:t>Factors</w:t>
      </w:r>
      <w:r>
        <w:rPr>
          <w:rFonts w:ascii="Arial"/>
          <w:i/>
          <w:sz w:val="19"/>
        </w:rPr>
        <w:tab/>
      </w:r>
      <w:r w:rsidR="00D11712">
        <w:rPr>
          <w:rFonts w:ascii="Times New Roman"/>
          <w:position w:val="1"/>
        </w:rPr>
        <w:t>16</w:t>
      </w:r>
    </w:p>
    <w:p w:rsidR="00BB76FF" w:rsidRDefault="00BB76FF" w:rsidP="00BB76FF">
      <w:pPr>
        <w:pStyle w:val="BodyText"/>
        <w:spacing w:line="20" w:lineRule="exact"/>
        <w:ind w:left="105"/>
        <w:rPr>
          <w:rFonts w:ascii="Times New Roman"/>
          <w:sz w:val="2"/>
        </w:rPr>
      </w:pPr>
    </w:p>
    <w:p w:rsidR="00BB76FF" w:rsidRDefault="00BB76FF" w:rsidP="00BB76FF">
      <w:pPr>
        <w:spacing w:line="20" w:lineRule="exact"/>
        <w:rPr>
          <w:rFonts w:ascii="Times New Roman"/>
          <w:sz w:val="2"/>
        </w:rPr>
        <w:sectPr w:rsidR="00BB76FF" w:rsidSect="008D3FC8">
          <w:headerReference w:type="default" r:id="rId37"/>
          <w:footerReference w:type="default" r:id="rId38"/>
          <w:pgSz w:w="12270" w:h="15940"/>
          <w:pgMar w:top="1020" w:right="750" w:bottom="280" w:left="1260" w:header="0" w:footer="0" w:gutter="0"/>
          <w:cols w:space="720"/>
        </w:sectPr>
      </w:pPr>
    </w:p>
    <w:p w:rsidR="00BB76FF" w:rsidRDefault="00BB76FF" w:rsidP="00BB76FF">
      <w:pPr>
        <w:sectPr w:rsidR="00BB76FF">
          <w:type w:val="continuous"/>
          <w:pgSz w:w="12270" w:h="15940"/>
          <w:pgMar w:top="1360" w:right="620" w:bottom="280" w:left="1680" w:header="720" w:footer="720" w:gutter="0"/>
          <w:cols w:num="2" w:space="720" w:equalWidth="0">
            <w:col w:w="3024" w:space="1811"/>
            <w:col w:w="5135"/>
          </w:cols>
        </w:sectPr>
      </w:pPr>
    </w:p>
    <w:p w:rsidR="00B837A3" w:rsidRPr="00985987" w:rsidRDefault="00B837A3" w:rsidP="00B837A3">
      <w:pPr>
        <w:pStyle w:val="Title"/>
        <w:rPr>
          <w:sz w:val="432"/>
          <w:szCs w:val="432"/>
        </w:rPr>
      </w:pPr>
    </w:p>
    <w:p w:rsidR="00B837A3" w:rsidRDefault="00B837A3" w:rsidP="00B837A3">
      <w:pPr>
        <w:pStyle w:val="Title"/>
      </w:pPr>
      <w:r>
        <w:t>TAB 2</w:t>
      </w:r>
    </w:p>
    <w:p w:rsidR="00B837A3" w:rsidRPr="00985987" w:rsidRDefault="00B837A3" w:rsidP="00B837A3">
      <w:pPr>
        <w:pStyle w:val="Title"/>
        <w:rPr>
          <w:sz w:val="96"/>
          <w:szCs w:val="96"/>
        </w:rPr>
      </w:pPr>
    </w:p>
    <w:p w:rsidR="00B837A3" w:rsidRDefault="00B837A3" w:rsidP="00B837A3">
      <w:pPr>
        <w:jc w:val="center"/>
        <w:rPr>
          <w:b/>
          <w:bCs/>
          <w:sz w:val="48"/>
        </w:rPr>
      </w:pPr>
      <w:r>
        <w:rPr>
          <w:b/>
          <w:bCs/>
          <w:sz w:val="48"/>
        </w:rPr>
        <w:t>Comparison of Old to New</w:t>
      </w:r>
    </w:p>
    <w:p w:rsidR="00B837A3" w:rsidRDefault="00B837A3" w:rsidP="00B837A3">
      <w:pPr>
        <w:jc w:val="center"/>
        <w:rPr>
          <w:b/>
          <w:bCs/>
          <w:sz w:val="48"/>
        </w:rPr>
        <w:sectPr w:rsidR="00B837A3">
          <w:headerReference w:type="default" r:id="rId39"/>
          <w:footerReference w:type="default" r:id="rId40"/>
          <w:pgSz w:w="12240" w:h="15840" w:code="1"/>
          <w:pgMar w:top="1440" w:right="1800" w:bottom="1440" w:left="1800" w:header="720" w:footer="720" w:gutter="0"/>
          <w:paperSrc w:first="259" w:other="259"/>
          <w:cols w:space="720"/>
        </w:sectPr>
      </w:pPr>
      <w:r>
        <w:rPr>
          <w:b/>
          <w:bCs/>
          <w:sz w:val="48"/>
        </w:rPr>
        <w:t>Funding Formula</w:t>
      </w:r>
    </w:p>
    <w:p w:rsidR="00FB73B5" w:rsidRPr="00FB73B5" w:rsidRDefault="00FB73B5" w:rsidP="00FB73B5">
      <w:pPr>
        <w:pStyle w:val="Heading4"/>
        <w:rPr>
          <w:color w:val="FFFFFF" w:themeColor="background1"/>
        </w:rPr>
      </w:pPr>
      <w:r w:rsidRPr="00FB73B5">
        <w:rPr>
          <w:color w:val="FFFFFF" w:themeColor="background1"/>
        </w:rPr>
        <w:lastRenderedPageBreak/>
        <w:t>Comparison of Old to New Funding Formula</w:t>
      </w:r>
    </w:p>
    <w:p w:rsidR="00FA151E" w:rsidRPr="001D66DD" w:rsidRDefault="00FA151E" w:rsidP="00FA151E">
      <w:pPr>
        <w:pStyle w:val="Heading5"/>
        <w:spacing w:after="240" w:line="360" w:lineRule="auto"/>
        <w:rPr>
          <w:u w:val="single"/>
        </w:rPr>
      </w:pPr>
      <w:r w:rsidRPr="001D66DD">
        <w:rPr>
          <w:u w:val="single"/>
        </w:rPr>
        <w:t>Introduction</w:t>
      </w:r>
    </w:p>
    <w:p w:rsidR="00FA151E" w:rsidRPr="00911850" w:rsidRDefault="00FA151E" w:rsidP="00FA151E">
      <w:pPr>
        <w:pStyle w:val="Header"/>
        <w:spacing w:line="360" w:lineRule="auto"/>
        <w:jc w:val="both"/>
        <w:rPr>
          <w:b/>
        </w:rPr>
      </w:pPr>
      <w:r w:rsidRPr="00911850">
        <w:t xml:space="preserve">The passage of Senate Bill 36, Ch. 83, SLA 1998, carried with it certain reporting requirements for the Department of Education &amp; Early Development to the 22nd Alaska State Legislature by January 15, 2001.  This report responds to the requirement under Section 47 that the department review </w:t>
      </w:r>
      <w:r w:rsidRPr="00911850">
        <w:rPr>
          <w:i/>
        </w:rPr>
        <w:t xml:space="preserve">Funding Communities </w:t>
      </w:r>
      <w:r w:rsidRPr="00911850">
        <w:t>versus</w:t>
      </w:r>
      <w:r w:rsidRPr="00911850">
        <w:rPr>
          <w:i/>
        </w:rPr>
        <w:t xml:space="preserve"> School</w:t>
      </w:r>
      <w:r w:rsidRPr="00911850">
        <w:t xml:space="preserve"> adjustments in the public school funding formula.  In addition, a letter of intent adopted by the legislature provided further direction to the department in completing the required reports.  This report will highlight key components and adjustments within Alaska's public school funding formula and illustrate the application of these components and adjustments from the previous funding </w:t>
      </w:r>
      <w:r w:rsidRPr="00911850">
        <w:rPr>
          <w:i/>
        </w:rPr>
        <w:t>community</w:t>
      </w:r>
      <w:r w:rsidRPr="00911850">
        <w:t xml:space="preserve"> based formula to the current </w:t>
      </w:r>
      <w:r w:rsidRPr="00911850">
        <w:rPr>
          <w:i/>
        </w:rPr>
        <w:t>school</w:t>
      </w:r>
      <w:r w:rsidRPr="00911850">
        <w:t xml:space="preserve"> based funding formula. </w:t>
      </w:r>
    </w:p>
    <w:p w:rsidR="00FA151E" w:rsidRDefault="00FA151E" w:rsidP="00FA151E">
      <w:pPr>
        <w:pStyle w:val="Header"/>
        <w:spacing w:line="360" w:lineRule="auto"/>
        <w:jc w:val="both"/>
        <w:rPr>
          <w:b/>
        </w:rPr>
      </w:pPr>
    </w:p>
    <w:p w:rsidR="00FA151E" w:rsidRDefault="00FA151E" w:rsidP="00FA151E">
      <w:pPr>
        <w:pStyle w:val="Header"/>
        <w:spacing w:line="360" w:lineRule="auto"/>
        <w:jc w:val="both"/>
        <w:rPr>
          <w:b/>
        </w:rPr>
      </w:pPr>
      <w:r>
        <w:t>For the past 20 years, Alaska’s public school funding formula has historically contained four major adjustments to the formula.  These same adjustments can be found in most public school funding formulas in the nation.  These adjustments include:</w:t>
      </w:r>
    </w:p>
    <w:p w:rsidR="00FA151E" w:rsidRDefault="00FA151E" w:rsidP="00FA151E">
      <w:pPr>
        <w:pStyle w:val="Header"/>
        <w:spacing w:line="360" w:lineRule="auto"/>
        <w:jc w:val="both"/>
        <w:rPr>
          <w:b/>
        </w:rPr>
      </w:pPr>
    </w:p>
    <w:p w:rsidR="00FA151E" w:rsidRDefault="00FA151E" w:rsidP="00FA151E">
      <w:pPr>
        <w:pStyle w:val="Header"/>
        <w:numPr>
          <w:ilvl w:val="0"/>
          <w:numId w:val="3"/>
        </w:numPr>
        <w:tabs>
          <w:tab w:val="clear" w:pos="360"/>
          <w:tab w:val="clear" w:pos="4680"/>
          <w:tab w:val="clear" w:pos="9360"/>
        </w:tabs>
        <w:spacing w:line="360" w:lineRule="auto"/>
        <w:ind w:left="720"/>
        <w:jc w:val="both"/>
        <w:rPr>
          <w:b/>
        </w:rPr>
      </w:pPr>
      <w:r>
        <w:t>sparseness and size of student population;</w:t>
      </w:r>
    </w:p>
    <w:p w:rsidR="00FA151E" w:rsidRDefault="00FA151E" w:rsidP="00FA151E">
      <w:pPr>
        <w:pStyle w:val="Header"/>
        <w:numPr>
          <w:ilvl w:val="0"/>
          <w:numId w:val="3"/>
        </w:numPr>
        <w:tabs>
          <w:tab w:val="clear" w:pos="360"/>
          <w:tab w:val="clear" w:pos="4680"/>
          <w:tab w:val="clear" w:pos="9360"/>
        </w:tabs>
        <w:spacing w:line="360" w:lineRule="auto"/>
        <w:ind w:left="720"/>
        <w:jc w:val="both"/>
        <w:rPr>
          <w:b/>
        </w:rPr>
      </w:pPr>
      <w:r>
        <w:t>special needs or categorical funding;</w:t>
      </w:r>
    </w:p>
    <w:p w:rsidR="00FA151E" w:rsidRDefault="00FA151E" w:rsidP="00FA151E">
      <w:pPr>
        <w:pStyle w:val="Header"/>
        <w:numPr>
          <w:ilvl w:val="0"/>
          <w:numId w:val="3"/>
        </w:numPr>
        <w:tabs>
          <w:tab w:val="clear" w:pos="360"/>
          <w:tab w:val="clear" w:pos="4680"/>
          <w:tab w:val="clear" w:pos="9360"/>
        </w:tabs>
        <w:spacing w:line="360" w:lineRule="auto"/>
        <w:ind w:left="720"/>
        <w:jc w:val="both"/>
        <w:rPr>
          <w:b/>
        </w:rPr>
      </w:pPr>
      <w:r>
        <w:t>regional cost differences;</w:t>
      </w:r>
    </w:p>
    <w:p w:rsidR="00FA151E" w:rsidRDefault="00FA151E" w:rsidP="00FA151E">
      <w:pPr>
        <w:pStyle w:val="Header"/>
        <w:numPr>
          <w:ilvl w:val="0"/>
          <w:numId w:val="3"/>
        </w:numPr>
        <w:tabs>
          <w:tab w:val="clear" w:pos="360"/>
          <w:tab w:val="clear" w:pos="4680"/>
          <w:tab w:val="clear" w:pos="9360"/>
        </w:tabs>
        <w:spacing w:line="360" w:lineRule="auto"/>
        <w:ind w:left="720"/>
        <w:jc w:val="both"/>
        <w:rPr>
          <w:b/>
        </w:rPr>
      </w:pPr>
      <w:r>
        <w:t>equalization; and</w:t>
      </w:r>
    </w:p>
    <w:p w:rsidR="00FA151E" w:rsidRDefault="00FA151E" w:rsidP="00FA151E">
      <w:pPr>
        <w:pStyle w:val="Header"/>
        <w:numPr>
          <w:ilvl w:val="0"/>
          <w:numId w:val="3"/>
        </w:numPr>
        <w:tabs>
          <w:tab w:val="clear" w:pos="360"/>
          <w:tab w:val="clear" w:pos="4680"/>
          <w:tab w:val="clear" w:pos="9360"/>
        </w:tabs>
        <w:spacing w:line="360" w:lineRule="auto"/>
        <w:ind w:left="720"/>
        <w:jc w:val="both"/>
        <w:rPr>
          <w:b/>
        </w:rPr>
      </w:pPr>
      <w:r>
        <w:t>supplemental funding floor.</w:t>
      </w:r>
    </w:p>
    <w:p w:rsidR="00FA151E" w:rsidRDefault="00FA151E" w:rsidP="00FA151E">
      <w:pPr>
        <w:pStyle w:val="Header"/>
        <w:spacing w:line="360" w:lineRule="auto"/>
        <w:jc w:val="both"/>
        <w:rPr>
          <w:b/>
        </w:rPr>
      </w:pPr>
    </w:p>
    <w:p w:rsidR="00FA151E" w:rsidRDefault="00FA151E" w:rsidP="00CF504B">
      <w:pPr>
        <w:pStyle w:val="BodyText"/>
        <w:spacing w:after="240" w:line="360" w:lineRule="auto"/>
        <w:jc w:val="both"/>
      </w:pPr>
      <w:r>
        <w:lastRenderedPageBreak/>
        <w:t>Fiscal year 1999 was the first year of implementation of Senate Bill 36 and distribution of public school funding based on the new school based funding formula.  Table 1 provides a comparison of the prior community based funding formula and the current school based funding formula using the same fiscal year 1999 data set.  This comparison required the conversion from instructional units under the old community formula to per student units under the newly adopted school formula.  Fiscal year 1999 is the only year school district state aid was calculated using the old and new formula.  This comparison was required for the first year of implementation to determine the supplemental funding floor for the school districts that needed additional funding to help transition to the new formula.</w:t>
      </w:r>
    </w:p>
    <w:p w:rsidR="00FA151E" w:rsidRPr="001D66DD" w:rsidRDefault="00FA151E" w:rsidP="00CF504B">
      <w:pPr>
        <w:pStyle w:val="BodyText"/>
        <w:spacing w:after="240" w:line="360" w:lineRule="auto"/>
        <w:jc w:val="both"/>
      </w:pPr>
      <w:r>
        <w:t xml:space="preserve">The department has analyzed each of these adjustments and compared their use with the prior funding community formula and under the new school funding formula. </w:t>
      </w:r>
    </w:p>
    <w:p w:rsidR="00FA151E" w:rsidRDefault="00FA151E" w:rsidP="00FB73B5">
      <w:pPr>
        <w:pStyle w:val="Heading6"/>
      </w:pPr>
      <w:r w:rsidRPr="001D66DD">
        <w:t>Sparseness and size of student population</w:t>
      </w:r>
    </w:p>
    <w:p w:rsidR="00FA151E" w:rsidRDefault="00FA151E" w:rsidP="00CF504B">
      <w:pPr>
        <w:pStyle w:val="BodyText"/>
        <w:spacing w:after="240" w:line="360" w:lineRule="auto"/>
        <w:jc w:val="both"/>
      </w:pPr>
      <w:r>
        <w:t xml:space="preserve">Senate Bill 36 changed the method that the State of Alaska used to determine adjustments for sparseness and size of student population.  The previous funding formula utilized a concept known as </w:t>
      </w:r>
      <w:r w:rsidRPr="001D66DD">
        <w:t>funding communities</w:t>
      </w:r>
      <w:r>
        <w:t>.  The average daily membership of schools within a school district were grouped into funding communities and a formula was applied to determine the number of instructional units for the purpose of calculating each school district's basic need.</w:t>
      </w:r>
      <w:r w:rsidR="001D66DD">
        <w:t xml:space="preserve"> </w:t>
      </w:r>
    </w:p>
    <w:p w:rsidR="00CF504B" w:rsidRDefault="00FA151E" w:rsidP="00CF504B">
      <w:pPr>
        <w:pStyle w:val="BodyText"/>
        <w:spacing w:after="240" w:line="360" w:lineRule="auto"/>
        <w:jc w:val="both"/>
      </w:pPr>
      <w:r>
        <w:t xml:space="preserve">The McDowell Group assembled a panel of Alaskans with many years of experience in the field of education to review and make recommendations to improve the </w:t>
      </w:r>
    </w:p>
    <w:p w:rsidR="00FA151E" w:rsidRPr="001D66DD" w:rsidRDefault="00FA151E" w:rsidP="00CF504B">
      <w:pPr>
        <w:pStyle w:val="BodyText"/>
        <w:spacing w:after="240" w:line="360" w:lineRule="auto"/>
        <w:jc w:val="both"/>
      </w:pPr>
      <w:r w:rsidRPr="00CF504B">
        <w:rPr>
          <w:u w:val="single"/>
        </w:rPr>
        <w:lastRenderedPageBreak/>
        <w:t>adjustment mechanism</w:t>
      </w:r>
      <w:r>
        <w:t xml:space="preserve"> in the public school funding formula.  The group reviewed the funding community concept and its application under the instructional unit funding formula.  The group determined that although the definition of funding communities was not being applied consistently across school districts, that even a consistent application would not result in an equitable distribution system of resources.  The group determined that the </w:t>
      </w:r>
      <w:r w:rsidRPr="001D66DD">
        <w:t>school</w:t>
      </w:r>
      <w:r>
        <w:t xml:space="preserve">, not the </w:t>
      </w:r>
      <w:r w:rsidRPr="001D66DD">
        <w:t>community</w:t>
      </w:r>
      <w:r>
        <w:t>, is the fundamental cost center for delivering instructional services.  The panel determined that adopting the school as the basis for funding would result in a more equitable allocation of instructional resources by providing comparable levels of instructional staffing in all schools regardless of district size and location.  The group determined that schools of similar size should receive similar resources for staffing regardless of location.</w:t>
      </w:r>
    </w:p>
    <w:p w:rsidR="00FA151E" w:rsidRPr="001D66DD" w:rsidRDefault="00FA151E" w:rsidP="00CF504B">
      <w:pPr>
        <w:pStyle w:val="BodyText"/>
        <w:spacing w:after="240" w:line="360" w:lineRule="auto"/>
        <w:jc w:val="both"/>
      </w:pPr>
      <w:r>
        <w:t xml:space="preserve">Table 2 shows the change in the distribution of resources from the </w:t>
      </w:r>
      <w:r w:rsidRPr="001D66DD">
        <w:t>funding community</w:t>
      </w:r>
      <w:r>
        <w:t xml:space="preserve"> concept model to the </w:t>
      </w:r>
      <w:r w:rsidRPr="001D66DD">
        <w:t>school</w:t>
      </w:r>
      <w:r>
        <w:t xml:space="preserve"> model that was adopted by the legislature under Senate Bill 36.  This comparison does not include other adjustments due to changes in district cost factor or special needs funding.  As shown in Table 1, the range of change is an increase of 15.8% for the Alyeska Central School to –36.8% for the Aleutian Region School District by the elimination of the funding community concept and basing the allocations on the number of students at each school.  The school district with the largest increase was Petersburg at 11.2%.</w:t>
      </w:r>
    </w:p>
    <w:p w:rsidR="00FA151E" w:rsidRPr="001D66DD" w:rsidRDefault="00FA151E" w:rsidP="00CF504B">
      <w:pPr>
        <w:pStyle w:val="BodyText"/>
        <w:spacing w:after="240" w:line="360" w:lineRule="auto"/>
        <w:jc w:val="both"/>
      </w:pPr>
      <w:r>
        <w:t xml:space="preserve">It should be noted that the McDowell Group review panel did not suggest that any school districts were over funded under the previous funding community model rather some districts appeared to be under funded under the school funding model.  Table 3 shows the change in dollars per student under the new formula as compared </w:t>
      </w:r>
      <w:r>
        <w:lastRenderedPageBreak/>
        <w:t>to the old formula.  This table shows that under the old formula for the first 10 to 20 students, the allocation remains the same at $12,200 per student.  This flat level of funding for the first group of 20 students was to provide funding for fixed cost associated with operating a school facility.  The change in funding on a per student basis gradually decreases after the first 20 students to accommodate for economies of scale, while the new formula provides a larger allocation initially for the fist 10 students, it decreases to below $8,000 per student by the time you reach 20 students.  Table 4 demonstrates the reduction in resources being allocated to small schools serving less than 100 students.</w:t>
      </w:r>
    </w:p>
    <w:p w:rsidR="00FA151E" w:rsidRPr="001D66DD" w:rsidRDefault="00FA151E" w:rsidP="00CF504B">
      <w:pPr>
        <w:pStyle w:val="BodyText"/>
        <w:spacing w:after="240" w:line="360" w:lineRule="auto"/>
        <w:jc w:val="both"/>
      </w:pPr>
      <w:r>
        <w:t xml:space="preserve">Another issue that contributes to the change in funding is the number of items that receive adjustment.  For example in FY 99, using the funding community model there were 267 funding communities that received the adjustment for size while with the per school model there were 499 adjustments for size.  Of the 499 adjustments for schools there were </w:t>
      </w:r>
      <w:r w:rsidRPr="001D66DD">
        <w:t>143</w:t>
      </w:r>
      <w:r>
        <w:t xml:space="preserve"> schools serving less than </w:t>
      </w:r>
      <w:r w:rsidRPr="001D66DD">
        <w:t>100</w:t>
      </w:r>
      <w:r>
        <w:t xml:space="preserve"> students.  Table 5 shows the number of funding communities compared to the number of schools by district and the number of schools serving less than 100 students by school district.</w:t>
      </w:r>
    </w:p>
    <w:p w:rsidR="00FA151E" w:rsidRPr="001D66DD" w:rsidRDefault="00FA151E" w:rsidP="00CF504B">
      <w:pPr>
        <w:pStyle w:val="BodyText"/>
        <w:spacing w:after="240" w:line="360" w:lineRule="auto"/>
        <w:jc w:val="both"/>
      </w:pPr>
      <w:r>
        <w:t>The funding community formula had a hold harmless provision for school districts that experienced a 10% drop in K-12 instructional units from one year to the next.  The year before the school district experienced a decrease in K-12 instructional units by 10% or more became the base year.  In addition to its current K-12 instructional units a school district was awarded in the first year of decline, 75% of the difference from the base year, in the second year 50% of the difference between the current year and the base year, and in the third year 25% of the difference between the current year and the base year.</w:t>
      </w:r>
    </w:p>
    <w:p w:rsidR="00FA151E" w:rsidRDefault="00FA151E" w:rsidP="00CF504B">
      <w:pPr>
        <w:pStyle w:val="Heading6"/>
        <w:spacing w:after="240"/>
      </w:pPr>
      <w:r>
        <w:lastRenderedPageBreak/>
        <w:t>Special needs or categorical funding</w:t>
      </w:r>
    </w:p>
    <w:p w:rsidR="00FA151E" w:rsidRPr="00CF504B" w:rsidRDefault="00FA151E" w:rsidP="00CF504B">
      <w:pPr>
        <w:pStyle w:val="BodyText"/>
        <w:spacing w:after="240" w:line="360" w:lineRule="auto"/>
        <w:jc w:val="both"/>
      </w:pPr>
      <w:r>
        <w:t>Categorical funding for special education, gifted and talented education, vocational education and bilingual/bicultural educational programs changed from the funding community model to the school funding model.  The funding community model provided resource allocations to school districts based on the numbers of students and the types of special need services provided to each student.  The program adjustments were based on the average cost of providing various levels of service within each of the program areas.  For example, special education provided four adjustments ranging from $1,525 for each student identified as gifted and talented to $20,300 for each student identified as requiring special education intensive services.  Bilingual/bicultural educational programs had three levels of adjustments for the various types of services that students were identified as needing and vocational education had one adjustment for each student identified as enrolled in a vocational program course.</w:t>
      </w:r>
    </w:p>
    <w:p w:rsidR="00FA151E" w:rsidRPr="00CF504B" w:rsidRDefault="00FA151E" w:rsidP="00CF504B">
      <w:pPr>
        <w:pStyle w:val="BodyText"/>
        <w:spacing w:after="240" w:line="360" w:lineRule="auto"/>
        <w:jc w:val="both"/>
      </w:pPr>
      <w:r>
        <w:t xml:space="preserve">With the passage of Senate Bill 36, and the implementation of the school based funding formula, the legislature approved a block funding approach for allocating resources for special need programs.  The school funding model provides an increased adjustment of 20% to the districts' average daily membership after it has been adjusted for school size and district cost factor.  The 20% increase is intended to allocate resources for special education, gifted and talented education, vocational education and bilingual/bicultural educational programs.  This change has resulted in an increased allocation for categorical programs of approximately $13 million dollars under the school funding model over the funding community model.  It is important to understand that although there are additional resources allocated for </w:t>
      </w:r>
      <w:r>
        <w:lastRenderedPageBreak/>
        <w:t>special needs programs under both funding models, school districts are not required to expend these funds on special needs programs.  In other words, the funds are discretionary and local school boards have the responsibility to determine the appropriate expenditures for these funds.</w:t>
      </w:r>
    </w:p>
    <w:p w:rsidR="00FA151E" w:rsidRDefault="00FA151E" w:rsidP="00CF504B">
      <w:pPr>
        <w:pStyle w:val="Heading6"/>
        <w:spacing w:after="240"/>
      </w:pPr>
      <w:r>
        <w:t>Regional cost differences</w:t>
      </w:r>
    </w:p>
    <w:p w:rsidR="00FA151E" w:rsidRDefault="00FA151E" w:rsidP="00CF504B">
      <w:pPr>
        <w:pStyle w:val="Header"/>
        <w:spacing w:after="240" w:line="360" w:lineRule="auto"/>
        <w:jc w:val="both"/>
        <w:rPr>
          <w:b/>
        </w:rPr>
      </w:pPr>
      <w:r>
        <w:t>Senate Bill 36 continues to provide an adjustment for regional cost differences.  The McDowell Group report defined these costs as "District Cost Factors."  The District Cost Factors differ from the previous Area Cost Differentials in how they were derived.  There is also a slight change in the way they are applied in the two funding formulas.  The previous Area Cost Differentials were applied to all instructional units which included the K-12 and categorical units.  The current District Cost Factors are applied to the student counts at the point they have been adjusted for school size and carry through to the 20% special needs adjustment.  The District Cost Factors are not applied to the adjustments for students requiring intensive services or correspondence program counts.</w:t>
      </w:r>
    </w:p>
    <w:p w:rsidR="00FA151E" w:rsidRDefault="00FA151E" w:rsidP="00CF504B">
      <w:pPr>
        <w:pStyle w:val="Header"/>
        <w:spacing w:after="240" w:line="360" w:lineRule="auto"/>
        <w:jc w:val="both"/>
        <w:rPr>
          <w:b/>
        </w:rPr>
      </w:pPr>
      <w:r>
        <w:t xml:space="preserve">The previous Area Cost Differentials were calculated using a market basket approach measuring the differences in items such as fuel and utilities between districts.  The current District Cost Factors were calculated using school district audited financial data and reflect the per student district operating cost, compared to per student statewide operating costs, as well as other adjustments.  The District Cost Factors represent the cost of goods, numbers of students, dispersion of schools, cost of travel, and other factors that affect district operational costs.  Because the </w:t>
      </w:r>
      <w:r>
        <w:lastRenderedPageBreak/>
        <w:t>District Cost Factors reflect factors other than the price of goods, neighboring districts will not necessarily have similar cost factors.</w:t>
      </w:r>
    </w:p>
    <w:p w:rsidR="00FA151E" w:rsidRDefault="00FA151E" w:rsidP="006B1B9D">
      <w:pPr>
        <w:pStyle w:val="Header"/>
        <w:spacing w:after="360" w:line="360" w:lineRule="auto"/>
        <w:jc w:val="both"/>
        <w:rPr>
          <w:b/>
        </w:rPr>
      </w:pPr>
      <w:r>
        <w:t>Senate Bill 36 requires the department to review the District Cost Factors and recommend changes to the legislature every other year beginning January 2001.  The department intends to employ the McDowell Group methodology in order to update the current District Cost Factors.  The first report on the District Cost Factors and the results of the department's review are presented to the legislature under a separate report.</w:t>
      </w:r>
    </w:p>
    <w:p w:rsidR="00FA151E" w:rsidRDefault="00FA151E" w:rsidP="00CF504B">
      <w:pPr>
        <w:pStyle w:val="Heading6"/>
        <w:spacing w:after="240"/>
      </w:pPr>
      <w:r>
        <w:t>Equalization</w:t>
      </w:r>
    </w:p>
    <w:p w:rsidR="00FA151E" w:rsidRPr="00CF504B" w:rsidRDefault="00FA151E" w:rsidP="00CF504B">
      <w:pPr>
        <w:pStyle w:val="Header"/>
        <w:spacing w:after="240" w:line="360" w:lineRule="auto"/>
        <w:jc w:val="both"/>
      </w:pPr>
      <w:r>
        <w:t xml:space="preserve">The funding community and the school models both make adjustments for instructional units or average daily membership then apply dollars to the base to arrive at Basic Need.  Basic Need is the starting point of the equalization formula and provides all districts with needed resources based on the various formula adjustments.  Funding components of Basic Need include required local effort, federal impact aid, and state aid.  These three components determine the shares of local, federal, and state resources that make up Basic Need. </w:t>
      </w:r>
    </w:p>
    <w:p w:rsidR="006B1B9D" w:rsidRDefault="00FA151E" w:rsidP="00CF504B">
      <w:pPr>
        <w:pStyle w:val="Header"/>
        <w:spacing w:after="240" w:line="360" w:lineRule="auto"/>
        <w:jc w:val="both"/>
      </w:pPr>
      <w:r>
        <w:t xml:space="preserve">The State of Alaska must meet a federal equalization test known as the "disparity test" in order to consider federal impact aid dollars in the public school funding formula.  The disparity test measures the amount of revenue per student among the 53 school districts.  The federal law limits the per student wealth between districts to 25%.  The wealthiest district in the state is not allowed to have more than a 25% increased per pupil revenue over the poorest district in the state.  The state maintains </w:t>
      </w:r>
      <w:r w:rsidR="006B1B9D">
        <w:br w:type="page"/>
      </w:r>
    </w:p>
    <w:p w:rsidR="00FA151E" w:rsidRDefault="00FA151E" w:rsidP="00CF504B">
      <w:pPr>
        <w:pStyle w:val="Header"/>
        <w:spacing w:after="240" w:line="360" w:lineRule="auto"/>
        <w:jc w:val="both"/>
        <w:rPr>
          <w:b/>
        </w:rPr>
      </w:pPr>
      <w:r>
        <w:lastRenderedPageBreak/>
        <w:t>this standard by placing a cap on local contributions that exceed the required local effort.  The state imposed cap on excess local contributions is equal to 23% of the districts' basic need.  Again, all districts are considered equal at basic need so by placing a cap on excess local revenues equal to 23% of the districts' basic need, the state will continue to meet the federal equalization standard of 25%.</w:t>
      </w:r>
    </w:p>
    <w:p w:rsidR="00FA151E" w:rsidRDefault="00FA151E" w:rsidP="006B1B9D">
      <w:pPr>
        <w:pStyle w:val="Heading6"/>
        <w:spacing w:after="240"/>
      </w:pPr>
      <w:r>
        <w:t>Supplemental funding floor</w:t>
      </w:r>
    </w:p>
    <w:p w:rsidR="00FA151E" w:rsidRPr="006B1B9D" w:rsidRDefault="00FA151E" w:rsidP="006B1B9D">
      <w:pPr>
        <w:pStyle w:val="Header"/>
        <w:spacing w:after="360" w:line="360" w:lineRule="auto"/>
        <w:jc w:val="both"/>
      </w:pPr>
      <w:r>
        <w:t>The supplemental funding floor is a mechanism to assist school districts in the transition from the funding community based formula to the school formula.  In the first year of the new formula, districts that qualified for more state aid under the funding community formula than they did under the new school formula were allocated transition funding called the "Supplemental Funding Floor."</w:t>
      </w:r>
    </w:p>
    <w:p w:rsidR="00FA151E" w:rsidRPr="006B1B9D" w:rsidRDefault="00FA151E" w:rsidP="006B1B9D">
      <w:pPr>
        <w:pStyle w:val="Header"/>
        <w:spacing w:after="360" w:line="360" w:lineRule="auto"/>
        <w:jc w:val="both"/>
      </w:pPr>
      <w:r>
        <w:t>For example, under the funding community formula a district may have qualified for $10,000 per student but under the new school formula calculation, will qualify for $9,000 per student.  Using the supplemental funding floor, under the school formula the district was allocated $9,000 per student plus an addition $1,000 per student as a supplemental funding floor to ease the transition to the new funding level.  As the school districts' student population changes, the $1,000 per student of supplemental funding floor will erode.  The erosion of the supplemental funding floor will eventually bring the school districts' per student allocation down to a total of $9,000 per student as determined by the new school funding formula.</w:t>
      </w:r>
    </w:p>
    <w:p w:rsidR="00FA151E" w:rsidRDefault="00FA151E" w:rsidP="006B1B9D">
      <w:pPr>
        <w:pStyle w:val="Header"/>
        <w:spacing w:after="240" w:line="360" w:lineRule="auto"/>
        <w:jc w:val="both"/>
        <w:rPr>
          <w:b/>
        </w:rPr>
      </w:pPr>
      <w:r>
        <w:t xml:space="preserve">This transitional provision differs substantially from other transitional or hold harmless clauses previously used when the funding formula was modified.  </w:t>
      </w:r>
      <w:r>
        <w:lastRenderedPageBreak/>
        <w:t>Previous transition language required a school district to adjust to its new funding level in a three-year period.  The supplemental funding floor only erodes due to changes in the district student population providing a much more gradual change to the new funding level.</w:t>
      </w:r>
    </w:p>
    <w:p w:rsidR="00FA151E" w:rsidRPr="006B1B9D" w:rsidRDefault="00FA151E" w:rsidP="006B1B9D">
      <w:pPr>
        <w:pStyle w:val="Header"/>
        <w:spacing w:after="360" w:line="360" w:lineRule="auto"/>
        <w:jc w:val="both"/>
      </w:pPr>
      <w:r>
        <w:t>School districts qualified for a total of $17.4 million dollars in supplemental funding floor in fiscal year 1999.  As the supplemental funding floor erodes, the money is lost from the funding formula.  This means the public school funding formula will have $17.4 million less in state support once the supplemental funding floor is completely eroded.</w:t>
      </w:r>
    </w:p>
    <w:p w:rsidR="00FA151E" w:rsidRDefault="00FA151E" w:rsidP="00FA151E">
      <w:pPr>
        <w:pStyle w:val="Heading6"/>
      </w:pPr>
      <w:r>
        <w:t>Recommendations</w:t>
      </w:r>
    </w:p>
    <w:p w:rsidR="00FA151E" w:rsidRDefault="00FA151E" w:rsidP="00FA151E">
      <w:pPr>
        <w:pStyle w:val="BodyTextIndent"/>
        <w:ind w:left="0"/>
      </w:pPr>
      <w:r>
        <w:t>The department recommends the repeal of AS 14.17.490(d), erosion of the supplemental funding floor.</w:t>
      </w:r>
    </w:p>
    <w:p w:rsidR="00FA151E" w:rsidRDefault="00FA151E" w:rsidP="00FA151E">
      <w:pPr>
        <w:jc w:val="both"/>
        <w:rPr>
          <w:b/>
          <w:bCs/>
        </w:rPr>
      </w:pPr>
    </w:p>
    <w:p w:rsidR="00A94F02" w:rsidRDefault="00FA151E" w:rsidP="00FA151E">
      <w:pPr>
        <w:jc w:val="both"/>
      </w:pPr>
      <w:r>
        <w:rPr>
          <w:bCs/>
        </w:rPr>
        <w:t xml:space="preserve">The department recommends that </w:t>
      </w:r>
      <w:r>
        <w:t>AS 14.17 be amended to include a hold harmless provision for school districts that experience a decrease in student enrollment of 10% or more from one year to the next.</w:t>
      </w:r>
    </w:p>
    <w:p w:rsidR="00A94F02" w:rsidRDefault="00A94F02">
      <w:pPr>
        <w:sectPr w:rsidR="00A94F02" w:rsidSect="00CF504B">
          <w:headerReference w:type="default" r:id="rId41"/>
          <w:footerReference w:type="default" r:id="rId42"/>
          <w:pgSz w:w="12240" w:h="15840" w:code="1"/>
          <w:pgMar w:top="1440" w:right="1620" w:bottom="1440" w:left="1800" w:header="720" w:footer="720" w:gutter="0"/>
          <w:paperSrc w:first="259" w:other="259"/>
          <w:pgNumType w:start="1"/>
          <w:cols w:space="720"/>
        </w:sectPr>
      </w:pPr>
      <w:r>
        <w:br w:type="page"/>
      </w:r>
    </w:p>
    <w:tbl>
      <w:tblPr>
        <w:tblW w:w="10075" w:type="dxa"/>
        <w:tblLook w:val="04A0" w:firstRow="1" w:lastRow="0" w:firstColumn="1" w:lastColumn="0" w:noHBand="0" w:noVBand="1"/>
      </w:tblPr>
      <w:tblGrid>
        <w:gridCol w:w="3870"/>
        <w:gridCol w:w="2325"/>
        <w:gridCol w:w="1940"/>
        <w:gridCol w:w="1940"/>
      </w:tblGrid>
      <w:tr w:rsidR="001B36EA" w:rsidRPr="001B36EA" w:rsidTr="00955ACA">
        <w:trPr>
          <w:trHeight w:val="264"/>
        </w:trPr>
        <w:tc>
          <w:tcPr>
            <w:tcW w:w="6195" w:type="dxa"/>
            <w:gridSpan w:val="2"/>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sz w:val="20"/>
              </w:rPr>
            </w:pPr>
            <w:bookmarkStart w:id="1" w:name="RANGE!A1:D18"/>
            <w:r w:rsidRPr="001B36EA">
              <w:rPr>
                <w:rFonts w:ascii="Arial" w:hAnsi="Arial" w:cs="Arial"/>
                <w:sz w:val="20"/>
              </w:rPr>
              <w:lastRenderedPageBreak/>
              <w:t>Alaska Department of Education and Early Development</w:t>
            </w:r>
            <w:bookmarkEnd w:id="1"/>
          </w:p>
        </w:tc>
        <w:tc>
          <w:tcPr>
            <w:tcW w:w="1940" w:type="dxa"/>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sz w:val="20"/>
              </w:rPr>
            </w:pPr>
          </w:p>
        </w:tc>
        <w:tc>
          <w:tcPr>
            <w:tcW w:w="1940" w:type="dxa"/>
            <w:tcBorders>
              <w:top w:val="nil"/>
              <w:left w:val="nil"/>
              <w:bottom w:val="nil"/>
              <w:right w:val="nil"/>
            </w:tcBorders>
            <w:shd w:val="clear" w:color="auto" w:fill="auto"/>
            <w:noWrap/>
            <w:vAlign w:val="bottom"/>
            <w:hideMark/>
          </w:tcPr>
          <w:p w:rsidR="001B36EA" w:rsidRPr="001B36EA" w:rsidRDefault="001B36EA" w:rsidP="001B36EA">
            <w:pPr>
              <w:rPr>
                <w:rFonts w:ascii="Times New Roman" w:hAnsi="Times New Roman"/>
                <w:sz w:val="20"/>
              </w:rPr>
            </w:pPr>
          </w:p>
        </w:tc>
      </w:tr>
      <w:tr w:rsidR="001B36EA" w:rsidRPr="001B36EA" w:rsidTr="00955ACA">
        <w:trPr>
          <w:trHeight w:val="264"/>
        </w:trPr>
        <w:tc>
          <w:tcPr>
            <w:tcW w:w="3870" w:type="dxa"/>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sz w:val="20"/>
              </w:rPr>
            </w:pPr>
            <w:r w:rsidRPr="001B36EA">
              <w:rPr>
                <w:rFonts w:ascii="Arial" w:hAnsi="Arial" w:cs="Arial"/>
                <w:sz w:val="20"/>
              </w:rPr>
              <w:t>Public School Funding Formula</w:t>
            </w:r>
          </w:p>
        </w:tc>
        <w:tc>
          <w:tcPr>
            <w:tcW w:w="2320" w:type="dxa"/>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sz w:val="20"/>
              </w:rPr>
            </w:pPr>
          </w:p>
        </w:tc>
        <w:tc>
          <w:tcPr>
            <w:tcW w:w="1940" w:type="dxa"/>
            <w:tcBorders>
              <w:top w:val="nil"/>
              <w:left w:val="nil"/>
              <w:bottom w:val="nil"/>
              <w:right w:val="nil"/>
            </w:tcBorders>
            <w:shd w:val="clear" w:color="auto" w:fill="auto"/>
            <w:noWrap/>
            <w:vAlign w:val="bottom"/>
            <w:hideMark/>
          </w:tcPr>
          <w:p w:rsidR="001B36EA" w:rsidRPr="001B36EA" w:rsidRDefault="001B36EA" w:rsidP="001B36EA">
            <w:pPr>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rsidR="001B36EA" w:rsidRPr="001B36EA" w:rsidRDefault="001B36EA" w:rsidP="001B36EA">
            <w:pPr>
              <w:rPr>
                <w:rFonts w:ascii="Times New Roman" w:hAnsi="Times New Roman"/>
                <w:sz w:val="20"/>
              </w:rPr>
            </w:pPr>
          </w:p>
        </w:tc>
      </w:tr>
      <w:tr w:rsidR="001B36EA" w:rsidRPr="001B36EA" w:rsidTr="00955ACA">
        <w:trPr>
          <w:trHeight w:val="564"/>
        </w:trPr>
        <w:tc>
          <w:tcPr>
            <w:tcW w:w="6195" w:type="dxa"/>
            <w:gridSpan w:val="2"/>
            <w:tcBorders>
              <w:top w:val="nil"/>
              <w:left w:val="nil"/>
              <w:bottom w:val="nil"/>
              <w:right w:val="nil"/>
            </w:tcBorders>
            <w:shd w:val="clear" w:color="auto" w:fill="auto"/>
            <w:noWrap/>
            <w:hideMark/>
          </w:tcPr>
          <w:p w:rsidR="001B36EA" w:rsidRPr="001B36EA" w:rsidRDefault="001B36EA" w:rsidP="001B36EA">
            <w:pPr>
              <w:rPr>
                <w:rFonts w:ascii="Arial" w:hAnsi="Arial" w:cs="Arial"/>
                <w:sz w:val="20"/>
              </w:rPr>
            </w:pPr>
            <w:r w:rsidRPr="001B36EA">
              <w:rPr>
                <w:rFonts w:ascii="Arial" w:hAnsi="Arial" w:cs="Arial"/>
                <w:sz w:val="20"/>
              </w:rPr>
              <w:t>Funding Community versus Per School Funding FY 99</w:t>
            </w:r>
          </w:p>
        </w:tc>
        <w:tc>
          <w:tcPr>
            <w:tcW w:w="1940" w:type="dxa"/>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sz w:val="20"/>
              </w:rPr>
            </w:pPr>
          </w:p>
        </w:tc>
        <w:tc>
          <w:tcPr>
            <w:tcW w:w="1940" w:type="dxa"/>
            <w:tcBorders>
              <w:top w:val="nil"/>
              <w:left w:val="nil"/>
              <w:bottom w:val="nil"/>
              <w:right w:val="nil"/>
            </w:tcBorders>
            <w:shd w:val="clear" w:color="auto" w:fill="auto"/>
            <w:noWrap/>
            <w:vAlign w:val="bottom"/>
            <w:hideMark/>
          </w:tcPr>
          <w:p w:rsidR="001B36EA" w:rsidRPr="001B36EA" w:rsidRDefault="001B36EA" w:rsidP="001B36EA">
            <w:pPr>
              <w:rPr>
                <w:rFonts w:ascii="Times New Roman" w:hAnsi="Times New Roman"/>
                <w:sz w:val="20"/>
              </w:rPr>
            </w:pPr>
          </w:p>
        </w:tc>
      </w:tr>
      <w:tr w:rsidR="001B36EA" w:rsidRPr="001B36EA" w:rsidTr="00955ACA">
        <w:trPr>
          <w:trHeight w:val="264"/>
        </w:trPr>
        <w:tc>
          <w:tcPr>
            <w:tcW w:w="3870" w:type="dxa"/>
            <w:tcBorders>
              <w:top w:val="nil"/>
              <w:left w:val="nil"/>
              <w:bottom w:val="single" w:sz="4" w:space="0" w:color="FFFFFF"/>
              <w:right w:val="nil"/>
            </w:tcBorders>
            <w:shd w:val="clear" w:color="auto" w:fill="auto"/>
            <w:noWrap/>
            <w:vAlign w:val="bottom"/>
            <w:hideMark/>
          </w:tcPr>
          <w:p w:rsidR="001B36EA" w:rsidRPr="001B36EA" w:rsidRDefault="001B36EA" w:rsidP="001B36EA">
            <w:pPr>
              <w:rPr>
                <w:rFonts w:ascii="Arial" w:hAnsi="Arial" w:cs="Arial"/>
                <w:b/>
                <w:bCs/>
                <w:sz w:val="20"/>
              </w:rPr>
            </w:pPr>
            <w:r w:rsidRPr="001B36EA">
              <w:rPr>
                <w:rFonts w:ascii="Arial" w:hAnsi="Arial" w:cs="Arial"/>
                <w:b/>
                <w:bCs/>
                <w:sz w:val="20"/>
              </w:rPr>
              <w:t>Table 1</w:t>
            </w:r>
          </w:p>
        </w:tc>
        <w:tc>
          <w:tcPr>
            <w:tcW w:w="2320" w:type="dxa"/>
            <w:tcBorders>
              <w:top w:val="nil"/>
              <w:left w:val="nil"/>
              <w:bottom w:val="single" w:sz="4" w:space="0" w:color="auto"/>
              <w:right w:val="nil"/>
            </w:tcBorders>
            <w:shd w:val="clear" w:color="auto" w:fill="auto"/>
            <w:noWrap/>
            <w:vAlign w:val="bottom"/>
            <w:hideMark/>
          </w:tcPr>
          <w:p w:rsidR="001B36EA" w:rsidRPr="001B36EA" w:rsidRDefault="001B36EA" w:rsidP="001B36EA">
            <w:pPr>
              <w:rPr>
                <w:rFonts w:ascii="Arial" w:hAnsi="Arial" w:cs="Arial"/>
                <w:sz w:val="20"/>
              </w:rPr>
            </w:pPr>
            <w:r w:rsidRPr="001B36EA">
              <w:rPr>
                <w:rFonts w:ascii="Arial" w:hAnsi="Arial" w:cs="Arial"/>
                <w:sz w:val="20"/>
              </w:rPr>
              <w:t> </w:t>
            </w:r>
          </w:p>
        </w:tc>
        <w:tc>
          <w:tcPr>
            <w:tcW w:w="1940" w:type="dxa"/>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sz w:val="20"/>
              </w:rPr>
            </w:pPr>
          </w:p>
        </w:tc>
        <w:tc>
          <w:tcPr>
            <w:tcW w:w="1940" w:type="dxa"/>
            <w:tcBorders>
              <w:top w:val="nil"/>
              <w:left w:val="nil"/>
              <w:bottom w:val="nil"/>
              <w:right w:val="nil"/>
            </w:tcBorders>
            <w:shd w:val="clear" w:color="auto" w:fill="auto"/>
            <w:noWrap/>
            <w:vAlign w:val="bottom"/>
            <w:hideMark/>
          </w:tcPr>
          <w:p w:rsidR="001B36EA" w:rsidRPr="001B36EA" w:rsidRDefault="001B36EA" w:rsidP="001B36EA">
            <w:pPr>
              <w:rPr>
                <w:rFonts w:ascii="Times New Roman" w:hAnsi="Times New Roman"/>
                <w:sz w:val="20"/>
              </w:rPr>
            </w:pPr>
          </w:p>
        </w:tc>
      </w:tr>
      <w:tr w:rsidR="001B36EA" w:rsidRPr="001B36EA" w:rsidTr="00955ACA">
        <w:trPr>
          <w:trHeight w:val="1080"/>
        </w:trPr>
        <w:tc>
          <w:tcPr>
            <w:tcW w:w="3870" w:type="dxa"/>
            <w:tcBorders>
              <w:top w:val="nil"/>
              <w:left w:val="single" w:sz="4" w:space="0" w:color="FFFFFF"/>
              <w:bottom w:val="single" w:sz="4" w:space="0" w:color="FFFFFF"/>
              <w:right w:val="single" w:sz="4" w:space="0" w:color="auto"/>
            </w:tcBorders>
            <w:shd w:val="clear" w:color="auto" w:fill="auto"/>
            <w:vAlign w:val="center"/>
            <w:hideMark/>
          </w:tcPr>
          <w:p w:rsidR="001B36EA" w:rsidRPr="001B36EA" w:rsidRDefault="001B36EA" w:rsidP="001B36EA">
            <w:pPr>
              <w:jc w:val="center"/>
              <w:rPr>
                <w:rFonts w:ascii="Arial" w:hAnsi="Arial" w:cs="Arial"/>
                <w:b/>
                <w:bCs/>
                <w:color w:val="FFFFFF"/>
                <w:sz w:val="20"/>
              </w:rPr>
            </w:pPr>
            <w:r w:rsidRPr="001B36EA">
              <w:rPr>
                <w:rFonts w:ascii="Arial" w:hAnsi="Arial" w:cs="Arial"/>
                <w:b/>
                <w:bCs/>
                <w:color w:val="FFFFFF"/>
                <w:sz w:val="20"/>
              </w:rPr>
              <w:t xml:space="preserve"> Factors </w:t>
            </w:r>
          </w:p>
        </w:tc>
        <w:tc>
          <w:tcPr>
            <w:tcW w:w="2320" w:type="dxa"/>
            <w:tcBorders>
              <w:top w:val="nil"/>
              <w:left w:val="nil"/>
              <w:bottom w:val="single" w:sz="4" w:space="0" w:color="auto"/>
              <w:right w:val="single" w:sz="4" w:space="0" w:color="auto"/>
            </w:tcBorders>
            <w:shd w:val="clear" w:color="auto" w:fill="auto"/>
            <w:vAlign w:val="center"/>
            <w:hideMark/>
          </w:tcPr>
          <w:p w:rsidR="001B36EA" w:rsidRPr="001B36EA" w:rsidRDefault="001B36EA" w:rsidP="001B36EA">
            <w:pPr>
              <w:jc w:val="center"/>
              <w:rPr>
                <w:rFonts w:ascii="Arial" w:hAnsi="Arial" w:cs="Arial"/>
                <w:b/>
                <w:bCs/>
                <w:sz w:val="20"/>
              </w:rPr>
            </w:pPr>
            <w:r w:rsidRPr="001B36EA">
              <w:rPr>
                <w:rFonts w:ascii="Arial" w:hAnsi="Arial" w:cs="Arial"/>
                <w:b/>
                <w:bCs/>
                <w:sz w:val="20"/>
              </w:rPr>
              <w:t xml:space="preserve"> Prior</w:t>
            </w:r>
            <w:r w:rsidRPr="001B36EA">
              <w:rPr>
                <w:rFonts w:ascii="Arial" w:hAnsi="Arial" w:cs="Arial"/>
                <w:b/>
                <w:bCs/>
                <w:sz w:val="20"/>
              </w:rPr>
              <w:br/>
              <w:t>Funding Community</w:t>
            </w:r>
            <w:r w:rsidRPr="001B36EA">
              <w:rPr>
                <w:rFonts w:ascii="Arial" w:hAnsi="Arial" w:cs="Arial"/>
                <w:b/>
                <w:bCs/>
                <w:sz w:val="20"/>
              </w:rPr>
              <w:br/>
              <w:t>Formula</w:t>
            </w:r>
            <w:r w:rsidRPr="001B36EA">
              <w:rPr>
                <w:rFonts w:ascii="Arial" w:hAnsi="Arial" w:cs="Arial"/>
                <w:b/>
                <w:bCs/>
                <w:sz w:val="20"/>
              </w:rPr>
              <w:br/>
              <w:t xml:space="preserve">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1B36EA" w:rsidRPr="001B36EA" w:rsidRDefault="001B36EA" w:rsidP="001B36EA">
            <w:pPr>
              <w:jc w:val="center"/>
              <w:rPr>
                <w:rFonts w:ascii="Arial" w:hAnsi="Arial" w:cs="Arial"/>
                <w:b/>
                <w:bCs/>
                <w:sz w:val="20"/>
              </w:rPr>
            </w:pPr>
            <w:r w:rsidRPr="001B36EA">
              <w:rPr>
                <w:rFonts w:ascii="Arial" w:hAnsi="Arial" w:cs="Arial"/>
                <w:b/>
                <w:bCs/>
                <w:sz w:val="20"/>
              </w:rPr>
              <w:t xml:space="preserve"> SB36</w:t>
            </w:r>
            <w:r w:rsidRPr="001B36EA">
              <w:rPr>
                <w:rFonts w:ascii="Arial" w:hAnsi="Arial" w:cs="Arial"/>
                <w:b/>
                <w:bCs/>
                <w:sz w:val="20"/>
              </w:rPr>
              <w:br/>
              <w:t>Per School</w:t>
            </w:r>
            <w:r w:rsidRPr="001B36EA">
              <w:rPr>
                <w:rFonts w:ascii="Arial" w:hAnsi="Arial" w:cs="Arial"/>
                <w:b/>
                <w:bCs/>
                <w:sz w:val="20"/>
              </w:rPr>
              <w:br/>
              <w:t xml:space="preserve">Formula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1B36EA" w:rsidRPr="001B36EA" w:rsidRDefault="001B36EA" w:rsidP="001B36EA">
            <w:pPr>
              <w:jc w:val="center"/>
              <w:rPr>
                <w:rFonts w:ascii="Arial" w:hAnsi="Arial" w:cs="Arial"/>
                <w:b/>
                <w:bCs/>
                <w:sz w:val="20"/>
              </w:rPr>
            </w:pPr>
            <w:r w:rsidRPr="001B36EA">
              <w:rPr>
                <w:rFonts w:ascii="Arial" w:hAnsi="Arial" w:cs="Arial"/>
                <w:b/>
                <w:bCs/>
                <w:sz w:val="20"/>
              </w:rPr>
              <w:t xml:space="preserve"> Change </w:t>
            </w:r>
          </w:p>
        </w:tc>
      </w:tr>
      <w:tr w:rsidR="001B36EA" w:rsidRPr="001B36EA" w:rsidTr="00955ACA">
        <w:trPr>
          <w:trHeight w:val="801"/>
        </w:trPr>
        <w:tc>
          <w:tcPr>
            <w:tcW w:w="3870" w:type="dxa"/>
            <w:tcBorders>
              <w:top w:val="nil"/>
              <w:left w:val="nil"/>
              <w:bottom w:val="nil"/>
              <w:right w:val="nil"/>
            </w:tcBorders>
            <w:shd w:val="clear" w:color="auto" w:fill="auto"/>
            <w:vAlign w:val="bottom"/>
            <w:hideMark/>
          </w:tcPr>
          <w:p w:rsidR="001B36EA" w:rsidRPr="001B36EA" w:rsidRDefault="001B36EA" w:rsidP="001B36EA">
            <w:pPr>
              <w:rPr>
                <w:rFonts w:ascii="Arial" w:hAnsi="Arial" w:cs="Arial"/>
                <w:b/>
                <w:bCs/>
                <w:sz w:val="20"/>
              </w:rPr>
            </w:pPr>
            <w:r w:rsidRPr="001B36EA">
              <w:rPr>
                <w:rFonts w:ascii="Arial" w:hAnsi="Arial" w:cs="Arial"/>
                <w:b/>
                <w:bCs/>
                <w:sz w:val="20"/>
              </w:rPr>
              <w:t>Size Adjustment</w:t>
            </w:r>
            <w:r w:rsidRPr="001B36EA">
              <w:rPr>
                <w:rFonts w:ascii="Arial" w:hAnsi="Arial" w:cs="Arial"/>
                <w:b/>
                <w:bCs/>
                <w:sz w:val="20"/>
              </w:rPr>
              <w:br/>
            </w:r>
            <w:r w:rsidRPr="001B36EA">
              <w:rPr>
                <w:rFonts w:ascii="Arial" w:hAnsi="Arial" w:cs="Arial"/>
                <w:sz w:val="20"/>
              </w:rPr>
              <w:t xml:space="preserve">Including </w:t>
            </w:r>
            <w:r w:rsidR="00955ACA" w:rsidRPr="001B36EA">
              <w:rPr>
                <w:rFonts w:ascii="Arial" w:hAnsi="Arial" w:cs="Arial"/>
                <w:sz w:val="20"/>
              </w:rPr>
              <w:t>correspondence</w:t>
            </w:r>
            <w:r w:rsidRPr="001B36EA">
              <w:rPr>
                <w:rFonts w:ascii="Arial" w:hAnsi="Arial" w:cs="Arial"/>
                <w:sz w:val="20"/>
              </w:rPr>
              <w:t xml:space="preserve"> programs</w:t>
            </w:r>
          </w:p>
        </w:tc>
        <w:tc>
          <w:tcPr>
            <w:tcW w:w="232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614,147,116 </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606,662,800 </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(7,484,316)</w:t>
            </w:r>
          </w:p>
        </w:tc>
      </w:tr>
      <w:tr w:rsidR="001B36EA" w:rsidRPr="001B36EA" w:rsidTr="00955ACA">
        <w:trPr>
          <w:trHeight w:val="1341"/>
        </w:trPr>
        <w:tc>
          <w:tcPr>
            <w:tcW w:w="3870" w:type="dxa"/>
            <w:tcBorders>
              <w:top w:val="nil"/>
              <w:left w:val="nil"/>
              <w:bottom w:val="nil"/>
              <w:right w:val="nil"/>
            </w:tcBorders>
            <w:shd w:val="clear" w:color="auto" w:fill="auto"/>
            <w:vAlign w:val="bottom"/>
            <w:hideMark/>
          </w:tcPr>
          <w:p w:rsidR="001B36EA" w:rsidRPr="001B36EA" w:rsidRDefault="001B36EA" w:rsidP="001B36EA">
            <w:pPr>
              <w:rPr>
                <w:rFonts w:ascii="Arial" w:hAnsi="Arial" w:cs="Arial"/>
                <w:b/>
                <w:bCs/>
                <w:sz w:val="20"/>
              </w:rPr>
            </w:pPr>
            <w:r w:rsidRPr="001B36EA">
              <w:rPr>
                <w:rFonts w:ascii="Arial" w:hAnsi="Arial" w:cs="Arial"/>
                <w:b/>
                <w:bCs/>
                <w:sz w:val="20"/>
              </w:rPr>
              <w:t>Categorical Programs</w:t>
            </w:r>
            <w:r w:rsidRPr="001B36EA">
              <w:rPr>
                <w:rFonts w:ascii="Arial" w:hAnsi="Arial" w:cs="Arial"/>
                <w:b/>
                <w:bCs/>
                <w:sz w:val="20"/>
              </w:rPr>
              <w:br/>
            </w:r>
            <w:r w:rsidRPr="001B36EA">
              <w:rPr>
                <w:rFonts w:ascii="Arial" w:hAnsi="Arial" w:cs="Arial"/>
                <w:sz w:val="20"/>
              </w:rPr>
              <w:t>Special Ed., Gifted and Talented,</w:t>
            </w:r>
            <w:r w:rsidRPr="001B36EA">
              <w:rPr>
                <w:rFonts w:ascii="Arial" w:hAnsi="Arial" w:cs="Arial"/>
                <w:sz w:val="20"/>
              </w:rPr>
              <w:br/>
              <w:t>Vocational and Bilingual/Bicultural</w:t>
            </w:r>
          </w:p>
        </w:tc>
        <w:tc>
          <w:tcPr>
            <w:tcW w:w="232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131,352,520 </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44,362,544 </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13,010,024 </w:t>
            </w:r>
          </w:p>
        </w:tc>
      </w:tr>
      <w:tr w:rsidR="001B36EA" w:rsidRPr="001B36EA" w:rsidTr="00955ACA">
        <w:trPr>
          <w:trHeight w:val="729"/>
        </w:trPr>
        <w:tc>
          <w:tcPr>
            <w:tcW w:w="3870" w:type="dxa"/>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b/>
                <w:bCs/>
                <w:sz w:val="20"/>
              </w:rPr>
            </w:pPr>
            <w:r w:rsidRPr="001B36EA">
              <w:rPr>
                <w:rFonts w:ascii="Arial" w:hAnsi="Arial" w:cs="Arial"/>
                <w:b/>
                <w:bCs/>
                <w:sz w:val="20"/>
              </w:rPr>
              <w:t>District Cost Factors</w:t>
            </w:r>
          </w:p>
        </w:tc>
        <w:tc>
          <w:tcPr>
            <w:tcW w:w="2320" w:type="dxa"/>
            <w:tcBorders>
              <w:top w:val="nil"/>
              <w:left w:val="nil"/>
              <w:bottom w:val="single" w:sz="4" w:space="0" w:color="auto"/>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63,619,950 </w:t>
            </w:r>
          </w:p>
        </w:tc>
        <w:tc>
          <w:tcPr>
            <w:tcW w:w="1940" w:type="dxa"/>
            <w:tcBorders>
              <w:top w:val="nil"/>
              <w:left w:val="nil"/>
              <w:bottom w:val="single" w:sz="4" w:space="0" w:color="auto"/>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71,898,973 </w:t>
            </w:r>
          </w:p>
        </w:tc>
        <w:tc>
          <w:tcPr>
            <w:tcW w:w="1940" w:type="dxa"/>
            <w:tcBorders>
              <w:top w:val="nil"/>
              <w:left w:val="nil"/>
              <w:bottom w:val="single" w:sz="4" w:space="0" w:color="auto"/>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8,279,023 </w:t>
            </w:r>
          </w:p>
        </w:tc>
      </w:tr>
      <w:tr w:rsidR="001B36EA" w:rsidRPr="001B36EA" w:rsidTr="00955ACA">
        <w:trPr>
          <w:trHeight w:val="528"/>
        </w:trPr>
        <w:tc>
          <w:tcPr>
            <w:tcW w:w="3870" w:type="dxa"/>
            <w:tcBorders>
              <w:top w:val="nil"/>
              <w:left w:val="nil"/>
              <w:bottom w:val="nil"/>
              <w:right w:val="nil"/>
            </w:tcBorders>
            <w:shd w:val="clear" w:color="auto" w:fill="auto"/>
            <w:noWrap/>
            <w:vAlign w:val="bottom"/>
            <w:hideMark/>
          </w:tcPr>
          <w:p w:rsidR="001B36EA" w:rsidRPr="001B36EA" w:rsidRDefault="001B36EA" w:rsidP="001B36EA">
            <w:pPr>
              <w:jc w:val="right"/>
              <w:rPr>
                <w:rFonts w:ascii="Arial" w:hAnsi="Arial" w:cs="Arial"/>
                <w:b/>
                <w:bCs/>
                <w:sz w:val="20"/>
              </w:rPr>
            </w:pPr>
            <w:r w:rsidRPr="001B36EA">
              <w:rPr>
                <w:rFonts w:ascii="Arial" w:hAnsi="Arial" w:cs="Arial"/>
                <w:b/>
                <w:bCs/>
                <w:sz w:val="20"/>
              </w:rPr>
              <w:t>Basic Need</w:t>
            </w:r>
          </w:p>
        </w:tc>
        <w:tc>
          <w:tcPr>
            <w:tcW w:w="2320" w:type="dxa"/>
            <w:tcBorders>
              <w:top w:val="nil"/>
              <w:left w:val="nil"/>
              <w:bottom w:val="single" w:sz="8" w:space="0" w:color="auto"/>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809,119,586 </w:t>
            </w:r>
          </w:p>
        </w:tc>
        <w:tc>
          <w:tcPr>
            <w:tcW w:w="1940" w:type="dxa"/>
            <w:tcBorders>
              <w:top w:val="nil"/>
              <w:left w:val="nil"/>
              <w:bottom w:val="single" w:sz="8" w:space="0" w:color="auto"/>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822,924,317 </w:t>
            </w:r>
          </w:p>
        </w:tc>
        <w:tc>
          <w:tcPr>
            <w:tcW w:w="1940" w:type="dxa"/>
            <w:tcBorders>
              <w:top w:val="nil"/>
              <w:left w:val="nil"/>
              <w:bottom w:val="single" w:sz="8" w:space="0" w:color="auto"/>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13,804,731 </w:t>
            </w:r>
          </w:p>
        </w:tc>
      </w:tr>
      <w:tr w:rsidR="001B36EA" w:rsidRPr="001B36EA" w:rsidTr="00955ACA">
        <w:trPr>
          <w:trHeight w:val="792"/>
        </w:trPr>
        <w:tc>
          <w:tcPr>
            <w:tcW w:w="3870" w:type="dxa"/>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b/>
                <w:bCs/>
                <w:sz w:val="20"/>
              </w:rPr>
            </w:pPr>
            <w:r w:rsidRPr="001B36EA">
              <w:rPr>
                <w:rFonts w:ascii="Arial" w:hAnsi="Arial" w:cs="Arial"/>
                <w:b/>
                <w:bCs/>
                <w:sz w:val="20"/>
              </w:rPr>
              <w:t>Required Local</w:t>
            </w:r>
          </w:p>
        </w:tc>
        <w:tc>
          <w:tcPr>
            <w:tcW w:w="232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(136,790,501)</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(140,608,152)</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(3,817,651)</w:t>
            </w:r>
          </w:p>
        </w:tc>
      </w:tr>
      <w:tr w:rsidR="001B36EA" w:rsidRPr="001B36EA" w:rsidTr="00955ACA">
        <w:trPr>
          <w:trHeight w:val="528"/>
        </w:trPr>
        <w:tc>
          <w:tcPr>
            <w:tcW w:w="3870" w:type="dxa"/>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b/>
                <w:bCs/>
                <w:sz w:val="20"/>
              </w:rPr>
            </w:pPr>
            <w:r w:rsidRPr="001B36EA">
              <w:rPr>
                <w:rFonts w:ascii="Arial" w:hAnsi="Arial" w:cs="Arial"/>
                <w:b/>
                <w:bCs/>
                <w:sz w:val="20"/>
              </w:rPr>
              <w:t>Impact Aid</w:t>
            </w:r>
          </w:p>
        </w:tc>
        <w:tc>
          <w:tcPr>
            <w:tcW w:w="232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(43,363,354)</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(41,830,973)</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1,532,381 </w:t>
            </w:r>
          </w:p>
        </w:tc>
      </w:tr>
      <w:tr w:rsidR="001B36EA" w:rsidRPr="001B36EA" w:rsidTr="00955ACA">
        <w:trPr>
          <w:trHeight w:val="528"/>
        </w:trPr>
        <w:tc>
          <w:tcPr>
            <w:tcW w:w="3870" w:type="dxa"/>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b/>
                <w:bCs/>
                <w:sz w:val="20"/>
              </w:rPr>
            </w:pPr>
            <w:r w:rsidRPr="001B36EA">
              <w:rPr>
                <w:rFonts w:ascii="Arial" w:hAnsi="Arial" w:cs="Arial"/>
                <w:b/>
                <w:bCs/>
                <w:sz w:val="20"/>
              </w:rPr>
              <w:t>FY99 Cap on Increases @ 60%</w:t>
            </w:r>
          </w:p>
        </w:tc>
        <w:tc>
          <w:tcPr>
            <w:tcW w:w="232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(9,070,746)</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(9,070,746)</w:t>
            </w:r>
          </w:p>
        </w:tc>
      </w:tr>
      <w:tr w:rsidR="001B36EA" w:rsidRPr="001B36EA" w:rsidTr="00955ACA">
        <w:trPr>
          <w:trHeight w:val="528"/>
        </w:trPr>
        <w:tc>
          <w:tcPr>
            <w:tcW w:w="3870" w:type="dxa"/>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b/>
                <w:bCs/>
                <w:sz w:val="20"/>
              </w:rPr>
            </w:pPr>
            <w:r w:rsidRPr="001B36EA">
              <w:rPr>
                <w:rFonts w:ascii="Arial" w:hAnsi="Arial" w:cs="Arial"/>
                <w:b/>
                <w:bCs/>
                <w:sz w:val="20"/>
              </w:rPr>
              <w:t>Military Impact Aid and Contracts</w:t>
            </w:r>
          </w:p>
        </w:tc>
        <w:tc>
          <w:tcPr>
            <w:tcW w:w="232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24,592,406 </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24,592,406 </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w:t>
            </w:r>
          </w:p>
        </w:tc>
      </w:tr>
      <w:tr w:rsidR="001B36EA" w:rsidRPr="001B36EA" w:rsidTr="00955ACA">
        <w:trPr>
          <w:trHeight w:val="528"/>
        </w:trPr>
        <w:tc>
          <w:tcPr>
            <w:tcW w:w="3870" w:type="dxa"/>
            <w:tcBorders>
              <w:top w:val="nil"/>
              <w:left w:val="nil"/>
              <w:bottom w:val="nil"/>
              <w:right w:val="nil"/>
            </w:tcBorders>
            <w:shd w:val="clear" w:color="auto" w:fill="auto"/>
            <w:noWrap/>
            <w:vAlign w:val="bottom"/>
            <w:hideMark/>
          </w:tcPr>
          <w:p w:rsidR="001B36EA" w:rsidRPr="001B36EA" w:rsidRDefault="001B36EA" w:rsidP="001B36EA">
            <w:pPr>
              <w:jc w:val="right"/>
              <w:rPr>
                <w:rFonts w:ascii="Arial" w:hAnsi="Arial" w:cs="Arial"/>
                <w:b/>
                <w:bCs/>
                <w:sz w:val="20"/>
              </w:rPr>
            </w:pPr>
            <w:r w:rsidRPr="001B36EA">
              <w:rPr>
                <w:rFonts w:ascii="Arial" w:hAnsi="Arial" w:cs="Arial"/>
                <w:b/>
                <w:bCs/>
                <w:sz w:val="20"/>
              </w:rPr>
              <w:t>State Aid</w:t>
            </w:r>
          </w:p>
        </w:tc>
        <w:tc>
          <w:tcPr>
            <w:tcW w:w="2320" w:type="dxa"/>
            <w:tcBorders>
              <w:top w:val="nil"/>
              <w:left w:val="nil"/>
              <w:bottom w:val="single" w:sz="8" w:space="0" w:color="auto"/>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653,558,137 </w:t>
            </w:r>
          </w:p>
        </w:tc>
        <w:tc>
          <w:tcPr>
            <w:tcW w:w="1940" w:type="dxa"/>
            <w:tcBorders>
              <w:top w:val="nil"/>
              <w:left w:val="nil"/>
              <w:bottom w:val="single" w:sz="8" w:space="0" w:color="auto"/>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656,006,852 </w:t>
            </w:r>
          </w:p>
        </w:tc>
        <w:tc>
          <w:tcPr>
            <w:tcW w:w="1940" w:type="dxa"/>
            <w:tcBorders>
              <w:top w:val="nil"/>
              <w:left w:val="nil"/>
              <w:bottom w:val="single" w:sz="8" w:space="0" w:color="auto"/>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2,448,715 </w:t>
            </w:r>
          </w:p>
        </w:tc>
      </w:tr>
      <w:tr w:rsidR="001B36EA" w:rsidRPr="001B36EA" w:rsidTr="00955ACA">
        <w:trPr>
          <w:trHeight w:val="792"/>
        </w:trPr>
        <w:tc>
          <w:tcPr>
            <w:tcW w:w="3870" w:type="dxa"/>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b/>
                <w:bCs/>
                <w:sz w:val="20"/>
              </w:rPr>
            </w:pPr>
            <w:r w:rsidRPr="001B36EA">
              <w:rPr>
                <w:rFonts w:ascii="Arial" w:hAnsi="Arial" w:cs="Arial"/>
                <w:b/>
                <w:bCs/>
                <w:sz w:val="20"/>
              </w:rPr>
              <w:t>REAA Supplemental Funding</w:t>
            </w:r>
          </w:p>
        </w:tc>
        <w:tc>
          <w:tcPr>
            <w:tcW w:w="232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1,256,335 </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(1,256,335)</w:t>
            </w:r>
          </w:p>
        </w:tc>
      </w:tr>
      <w:tr w:rsidR="001B36EA" w:rsidRPr="001B36EA" w:rsidTr="00955ACA">
        <w:trPr>
          <w:trHeight w:val="528"/>
        </w:trPr>
        <w:tc>
          <w:tcPr>
            <w:tcW w:w="3870" w:type="dxa"/>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b/>
                <w:bCs/>
                <w:sz w:val="20"/>
              </w:rPr>
            </w:pPr>
            <w:r w:rsidRPr="001B36EA">
              <w:rPr>
                <w:rFonts w:ascii="Arial" w:hAnsi="Arial" w:cs="Arial"/>
                <w:b/>
                <w:bCs/>
                <w:sz w:val="20"/>
              </w:rPr>
              <w:t>Quality School Grants</w:t>
            </w:r>
          </w:p>
        </w:tc>
        <w:tc>
          <w:tcPr>
            <w:tcW w:w="232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3,341,825 </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3,341,825 </w:t>
            </w:r>
          </w:p>
        </w:tc>
      </w:tr>
      <w:tr w:rsidR="001B36EA" w:rsidRPr="001B36EA" w:rsidTr="00955ACA">
        <w:trPr>
          <w:trHeight w:val="528"/>
        </w:trPr>
        <w:tc>
          <w:tcPr>
            <w:tcW w:w="3870" w:type="dxa"/>
            <w:tcBorders>
              <w:top w:val="nil"/>
              <w:left w:val="nil"/>
              <w:bottom w:val="nil"/>
              <w:right w:val="nil"/>
            </w:tcBorders>
            <w:shd w:val="clear" w:color="auto" w:fill="auto"/>
            <w:noWrap/>
            <w:vAlign w:val="bottom"/>
            <w:hideMark/>
          </w:tcPr>
          <w:p w:rsidR="001B36EA" w:rsidRPr="001B36EA" w:rsidRDefault="001B36EA" w:rsidP="001B36EA">
            <w:pPr>
              <w:rPr>
                <w:rFonts w:ascii="Arial" w:hAnsi="Arial" w:cs="Arial"/>
                <w:b/>
                <w:bCs/>
                <w:sz w:val="20"/>
              </w:rPr>
            </w:pPr>
            <w:r w:rsidRPr="001B36EA">
              <w:rPr>
                <w:rFonts w:ascii="Arial" w:hAnsi="Arial" w:cs="Arial"/>
                <w:b/>
                <w:bCs/>
                <w:sz w:val="20"/>
              </w:rPr>
              <w:t>Supplemental Funding Floor</w:t>
            </w:r>
          </w:p>
        </w:tc>
        <w:tc>
          <w:tcPr>
            <w:tcW w:w="232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   </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17,379,523 </w:t>
            </w:r>
          </w:p>
        </w:tc>
        <w:tc>
          <w:tcPr>
            <w:tcW w:w="1940" w:type="dxa"/>
            <w:tcBorders>
              <w:top w:val="nil"/>
              <w:left w:val="nil"/>
              <w:bottom w:val="nil"/>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17,379,523 </w:t>
            </w:r>
          </w:p>
        </w:tc>
      </w:tr>
      <w:tr w:rsidR="001B36EA" w:rsidRPr="001B36EA" w:rsidTr="00955ACA">
        <w:trPr>
          <w:trHeight w:val="528"/>
        </w:trPr>
        <w:tc>
          <w:tcPr>
            <w:tcW w:w="3870" w:type="dxa"/>
            <w:tcBorders>
              <w:top w:val="nil"/>
              <w:left w:val="nil"/>
              <w:bottom w:val="nil"/>
              <w:right w:val="nil"/>
            </w:tcBorders>
            <w:shd w:val="clear" w:color="auto" w:fill="auto"/>
            <w:noWrap/>
            <w:vAlign w:val="bottom"/>
            <w:hideMark/>
          </w:tcPr>
          <w:p w:rsidR="001B36EA" w:rsidRPr="001B36EA" w:rsidRDefault="001B36EA" w:rsidP="001B36EA">
            <w:pPr>
              <w:jc w:val="right"/>
              <w:rPr>
                <w:rFonts w:ascii="Arial" w:hAnsi="Arial" w:cs="Arial"/>
                <w:b/>
                <w:bCs/>
                <w:sz w:val="20"/>
              </w:rPr>
            </w:pPr>
            <w:r w:rsidRPr="001B36EA">
              <w:rPr>
                <w:rFonts w:ascii="Arial" w:hAnsi="Arial" w:cs="Arial"/>
                <w:b/>
                <w:bCs/>
                <w:sz w:val="20"/>
              </w:rPr>
              <w:t>Total State Aid</w:t>
            </w:r>
          </w:p>
        </w:tc>
        <w:tc>
          <w:tcPr>
            <w:tcW w:w="2320" w:type="dxa"/>
            <w:tcBorders>
              <w:top w:val="nil"/>
              <w:left w:val="nil"/>
              <w:bottom w:val="single" w:sz="8" w:space="0" w:color="auto"/>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654,814,472 </w:t>
            </w:r>
          </w:p>
        </w:tc>
        <w:tc>
          <w:tcPr>
            <w:tcW w:w="1940" w:type="dxa"/>
            <w:tcBorders>
              <w:top w:val="nil"/>
              <w:left w:val="nil"/>
              <w:bottom w:val="single" w:sz="8" w:space="0" w:color="auto"/>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676,728,200 </w:t>
            </w:r>
          </w:p>
        </w:tc>
        <w:tc>
          <w:tcPr>
            <w:tcW w:w="1940" w:type="dxa"/>
            <w:tcBorders>
              <w:top w:val="nil"/>
              <w:left w:val="nil"/>
              <w:bottom w:val="single" w:sz="8" w:space="0" w:color="auto"/>
              <w:right w:val="nil"/>
            </w:tcBorders>
            <w:shd w:val="clear" w:color="auto" w:fill="auto"/>
            <w:noWrap/>
            <w:vAlign w:val="bottom"/>
            <w:hideMark/>
          </w:tcPr>
          <w:p w:rsidR="001B36EA" w:rsidRPr="001B36EA" w:rsidRDefault="001B36EA" w:rsidP="00955ACA">
            <w:pPr>
              <w:jc w:val="right"/>
              <w:rPr>
                <w:rFonts w:ascii="Arial" w:hAnsi="Arial" w:cs="Arial"/>
                <w:sz w:val="20"/>
              </w:rPr>
            </w:pPr>
            <w:r w:rsidRPr="001B36EA">
              <w:rPr>
                <w:rFonts w:ascii="Arial" w:hAnsi="Arial" w:cs="Arial"/>
                <w:sz w:val="20"/>
              </w:rPr>
              <w:t xml:space="preserve">21,913,728 </w:t>
            </w:r>
          </w:p>
        </w:tc>
      </w:tr>
    </w:tbl>
    <w:p w:rsidR="00A94F02" w:rsidRDefault="00A94F02" w:rsidP="00955ACA"/>
    <w:p w:rsidR="00955ACA" w:rsidRDefault="00955ACA" w:rsidP="00FA151E">
      <w:pPr>
        <w:jc w:val="both"/>
        <w:rPr>
          <w:b/>
        </w:rPr>
        <w:sectPr w:rsidR="00955ACA" w:rsidSect="008E5FED">
          <w:headerReference w:type="default" r:id="rId43"/>
          <w:footerReference w:type="default" r:id="rId44"/>
          <w:pgSz w:w="12240" w:h="15840" w:code="1"/>
          <w:pgMar w:top="900" w:right="1620" w:bottom="1440" w:left="900" w:header="432" w:footer="288" w:gutter="0"/>
          <w:paperSrc w:first="259" w:other="259"/>
          <w:pgNumType w:start="10"/>
          <w:cols w:space="720"/>
          <w:docGrid w:linePitch="326"/>
        </w:sectPr>
      </w:pPr>
    </w:p>
    <w:tbl>
      <w:tblPr>
        <w:tblpPr w:leftFromText="180" w:rightFromText="180" w:vertAnchor="text" w:tblpY="1"/>
        <w:tblOverlap w:val="never"/>
        <w:tblW w:w="9450" w:type="dxa"/>
        <w:tblLook w:val="04A0" w:firstRow="1" w:lastRow="0" w:firstColumn="1" w:lastColumn="0" w:noHBand="0" w:noVBand="1"/>
      </w:tblPr>
      <w:tblGrid>
        <w:gridCol w:w="2160"/>
        <w:gridCol w:w="1800"/>
        <w:gridCol w:w="1980"/>
        <w:gridCol w:w="1710"/>
        <w:gridCol w:w="1800"/>
      </w:tblGrid>
      <w:tr w:rsidR="004A2F04" w:rsidRPr="004A2F04" w:rsidTr="009734C3">
        <w:trPr>
          <w:trHeight w:val="450"/>
        </w:trPr>
        <w:tc>
          <w:tcPr>
            <w:tcW w:w="5940" w:type="dxa"/>
            <w:gridSpan w:val="3"/>
            <w:tcBorders>
              <w:top w:val="nil"/>
              <w:left w:val="nil"/>
              <w:bottom w:val="nil"/>
              <w:right w:val="nil"/>
            </w:tcBorders>
            <w:shd w:val="clear" w:color="auto" w:fill="auto"/>
            <w:noWrap/>
            <w:vAlign w:val="bottom"/>
            <w:hideMark/>
          </w:tcPr>
          <w:p w:rsidR="004A2F04" w:rsidRPr="004A2F04" w:rsidRDefault="004A2F04" w:rsidP="009734C3">
            <w:pPr>
              <w:rPr>
                <w:rFonts w:ascii="Arial" w:hAnsi="Arial" w:cs="Arial"/>
                <w:sz w:val="20"/>
              </w:rPr>
            </w:pPr>
            <w:r w:rsidRPr="004A2F04">
              <w:rPr>
                <w:rFonts w:ascii="Arial" w:hAnsi="Arial" w:cs="Arial"/>
                <w:sz w:val="20"/>
              </w:rPr>
              <w:lastRenderedPageBreak/>
              <w:t>Alaska Department of Education &amp; Early Development</w:t>
            </w:r>
          </w:p>
        </w:tc>
        <w:tc>
          <w:tcPr>
            <w:tcW w:w="1710" w:type="dxa"/>
            <w:tcBorders>
              <w:top w:val="nil"/>
              <w:left w:val="nil"/>
              <w:bottom w:val="nil"/>
              <w:right w:val="nil"/>
            </w:tcBorders>
            <w:shd w:val="clear" w:color="auto" w:fill="auto"/>
            <w:noWrap/>
            <w:vAlign w:val="bottom"/>
            <w:hideMark/>
          </w:tcPr>
          <w:p w:rsidR="004A2F04" w:rsidRPr="004A2F04" w:rsidRDefault="004A2F04" w:rsidP="009734C3">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4A2F04" w:rsidRPr="004A2F04" w:rsidRDefault="004A2F04" w:rsidP="009734C3">
            <w:pPr>
              <w:rPr>
                <w:rFonts w:ascii="Times New Roman" w:hAnsi="Times New Roman"/>
                <w:sz w:val="20"/>
              </w:rPr>
            </w:pPr>
          </w:p>
        </w:tc>
      </w:tr>
      <w:tr w:rsidR="004A2F04" w:rsidRPr="004A2F04" w:rsidTr="009734C3">
        <w:trPr>
          <w:trHeight w:val="264"/>
        </w:trPr>
        <w:tc>
          <w:tcPr>
            <w:tcW w:w="9450" w:type="dxa"/>
            <w:gridSpan w:val="5"/>
            <w:tcBorders>
              <w:top w:val="nil"/>
              <w:left w:val="nil"/>
              <w:bottom w:val="nil"/>
              <w:right w:val="nil"/>
            </w:tcBorders>
            <w:shd w:val="clear" w:color="auto" w:fill="auto"/>
            <w:noWrap/>
            <w:vAlign w:val="bottom"/>
            <w:hideMark/>
          </w:tcPr>
          <w:p w:rsidR="004A2F04" w:rsidRDefault="004A2F04" w:rsidP="008E5FED">
            <w:pPr>
              <w:rPr>
                <w:rFonts w:ascii="Arial" w:hAnsi="Arial" w:cs="Arial"/>
                <w:sz w:val="20"/>
              </w:rPr>
            </w:pPr>
            <w:r w:rsidRPr="004A2F04">
              <w:rPr>
                <w:rFonts w:ascii="Arial" w:hAnsi="Arial" w:cs="Arial"/>
                <w:sz w:val="20"/>
              </w:rPr>
              <w:t xml:space="preserve">Changes </w:t>
            </w:r>
            <w:r w:rsidR="008E5FED">
              <w:rPr>
                <w:rFonts w:ascii="Arial" w:hAnsi="Arial" w:cs="Arial"/>
                <w:sz w:val="20"/>
              </w:rPr>
              <w:t>K-12</w:t>
            </w:r>
            <w:r w:rsidRPr="004A2F04">
              <w:rPr>
                <w:rFonts w:ascii="Arial" w:hAnsi="Arial" w:cs="Arial"/>
                <w:sz w:val="20"/>
              </w:rPr>
              <w:t xml:space="preserve"> </w:t>
            </w:r>
            <w:r w:rsidR="008E5FED">
              <w:rPr>
                <w:rFonts w:ascii="Arial" w:hAnsi="Arial" w:cs="Arial"/>
                <w:sz w:val="20"/>
              </w:rPr>
              <w:t xml:space="preserve">adjustments from </w:t>
            </w:r>
            <w:r w:rsidRPr="004A2F04">
              <w:rPr>
                <w:rFonts w:ascii="Arial" w:hAnsi="Arial" w:cs="Arial"/>
                <w:sz w:val="20"/>
              </w:rPr>
              <w:t>funding communities to per school model FY 99</w:t>
            </w:r>
          </w:p>
          <w:p w:rsidR="008E5FED" w:rsidRPr="004A2F04" w:rsidRDefault="008E5FED" w:rsidP="008E5FED">
            <w:pPr>
              <w:rPr>
                <w:rFonts w:ascii="Arial" w:hAnsi="Arial" w:cs="Arial"/>
                <w:sz w:val="20"/>
              </w:rPr>
            </w:pPr>
            <w:r>
              <w:rPr>
                <w:rFonts w:ascii="Arial" w:hAnsi="Arial" w:cs="Arial"/>
                <w:sz w:val="20"/>
              </w:rPr>
              <w:t>Prepared 11-10-2001</w:t>
            </w:r>
          </w:p>
        </w:tc>
      </w:tr>
      <w:tr w:rsidR="004A2F04" w:rsidRPr="004A2F04" w:rsidTr="009734C3">
        <w:trPr>
          <w:trHeight w:val="408"/>
        </w:trPr>
        <w:tc>
          <w:tcPr>
            <w:tcW w:w="2160" w:type="dxa"/>
            <w:tcBorders>
              <w:top w:val="nil"/>
              <w:left w:val="nil"/>
              <w:bottom w:val="nil"/>
              <w:right w:val="nil"/>
            </w:tcBorders>
            <w:shd w:val="clear" w:color="auto" w:fill="auto"/>
            <w:noWrap/>
            <w:vAlign w:val="bottom"/>
            <w:hideMark/>
          </w:tcPr>
          <w:p w:rsidR="004A2F04" w:rsidRPr="004A2F04" w:rsidRDefault="004A2F04" w:rsidP="009734C3">
            <w:pPr>
              <w:rPr>
                <w:rFonts w:ascii="Arial" w:hAnsi="Arial" w:cs="Arial"/>
                <w:b/>
                <w:bCs/>
                <w:sz w:val="20"/>
              </w:rPr>
            </w:pPr>
            <w:r w:rsidRPr="004A2F04">
              <w:rPr>
                <w:rFonts w:ascii="Arial" w:hAnsi="Arial" w:cs="Arial"/>
                <w:b/>
                <w:bCs/>
                <w:sz w:val="20"/>
              </w:rPr>
              <w:t>Table 2</w:t>
            </w:r>
          </w:p>
        </w:tc>
        <w:tc>
          <w:tcPr>
            <w:tcW w:w="1800" w:type="dxa"/>
            <w:tcBorders>
              <w:top w:val="nil"/>
              <w:left w:val="nil"/>
              <w:bottom w:val="nil"/>
              <w:right w:val="nil"/>
            </w:tcBorders>
            <w:shd w:val="clear" w:color="auto" w:fill="auto"/>
            <w:noWrap/>
            <w:vAlign w:val="bottom"/>
            <w:hideMark/>
          </w:tcPr>
          <w:p w:rsidR="004A2F04" w:rsidRPr="004A2F04" w:rsidRDefault="004A2F04" w:rsidP="009734C3">
            <w:pPr>
              <w:rPr>
                <w:rFonts w:ascii="Arial" w:hAnsi="Arial" w:cs="Arial"/>
                <w:b/>
                <w:bCs/>
                <w:sz w:val="20"/>
              </w:rPr>
            </w:pPr>
          </w:p>
        </w:tc>
        <w:tc>
          <w:tcPr>
            <w:tcW w:w="1980" w:type="dxa"/>
            <w:tcBorders>
              <w:top w:val="nil"/>
              <w:left w:val="nil"/>
              <w:bottom w:val="nil"/>
              <w:right w:val="nil"/>
            </w:tcBorders>
            <w:shd w:val="clear" w:color="auto" w:fill="auto"/>
            <w:noWrap/>
            <w:vAlign w:val="bottom"/>
            <w:hideMark/>
          </w:tcPr>
          <w:p w:rsidR="004A2F04" w:rsidRPr="004A2F04" w:rsidRDefault="004A2F04" w:rsidP="009734C3">
            <w:pPr>
              <w:rPr>
                <w:rFonts w:ascii="Times New Roman" w:hAnsi="Times New Roman"/>
                <w:sz w:val="20"/>
              </w:rPr>
            </w:pPr>
          </w:p>
        </w:tc>
        <w:tc>
          <w:tcPr>
            <w:tcW w:w="1710" w:type="dxa"/>
            <w:tcBorders>
              <w:top w:val="nil"/>
              <w:left w:val="nil"/>
              <w:bottom w:val="nil"/>
              <w:right w:val="nil"/>
            </w:tcBorders>
            <w:shd w:val="clear" w:color="auto" w:fill="auto"/>
            <w:noWrap/>
            <w:vAlign w:val="bottom"/>
            <w:hideMark/>
          </w:tcPr>
          <w:p w:rsidR="004A2F04" w:rsidRPr="004A2F04" w:rsidRDefault="004A2F04" w:rsidP="009734C3">
            <w:pPr>
              <w:rPr>
                <w:rFonts w:ascii="Times New Roman" w:hAnsi="Times New Roman"/>
                <w:sz w:val="20"/>
              </w:rPr>
            </w:pPr>
          </w:p>
        </w:tc>
        <w:tc>
          <w:tcPr>
            <w:tcW w:w="1800" w:type="dxa"/>
            <w:tcBorders>
              <w:top w:val="nil"/>
              <w:left w:val="nil"/>
              <w:bottom w:val="nil"/>
              <w:right w:val="nil"/>
            </w:tcBorders>
            <w:shd w:val="clear" w:color="auto" w:fill="auto"/>
            <w:noWrap/>
            <w:vAlign w:val="bottom"/>
            <w:hideMark/>
          </w:tcPr>
          <w:p w:rsidR="004A2F04" w:rsidRPr="004A2F04" w:rsidRDefault="004A2F04" w:rsidP="009734C3">
            <w:pPr>
              <w:rPr>
                <w:rFonts w:ascii="Times New Roman" w:hAnsi="Times New Roman"/>
                <w:sz w:val="20"/>
              </w:rPr>
            </w:pPr>
          </w:p>
        </w:tc>
      </w:tr>
      <w:tr w:rsidR="004A2F04" w:rsidRPr="004A2F04" w:rsidTr="009734C3">
        <w:trPr>
          <w:trHeight w:val="671"/>
        </w:trPr>
        <w:tc>
          <w:tcPr>
            <w:tcW w:w="2160" w:type="dxa"/>
            <w:tcBorders>
              <w:top w:val="nil"/>
              <w:left w:val="nil"/>
              <w:bottom w:val="nil"/>
              <w:right w:val="single" w:sz="4" w:space="0" w:color="auto"/>
            </w:tcBorders>
            <w:shd w:val="clear" w:color="auto" w:fill="auto"/>
            <w:noWrap/>
            <w:vAlign w:val="center"/>
            <w:hideMark/>
          </w:tcPr>
          <w:p w:rsidR="004A2F04" w:rsidRPr="004A2F04" w:rsidRDefault="004A2F04" w:rsidP="009734C3">
            <w:pPr>
              <w:jc w:val="center"/>
              <w:rPr>
                <w:rFonts w:ascii="Arial" w:hAnsi="Arial" w:cs="Arial"/>
                <w:color w:val="FFFFFF"/>
                <w:sz w:val="20"/>
              </w:rPr>
            </w:pPr>
            <w:r w:rsidRPr="004A2F04">
              <w:rPr>
                <w:rFonts w:ascii="Arial" w:hAnsi="Arial" w:cs="Arial"/>
                <w:color w:val="FFFFFF"/>
                <w:sz w:val="20"/>
              </w:rPr>
              <w:t>Factors</w:t>
            </w:r>
          </w:p>
        </w:tc>
        <w:tc>
          <w:tcPr>
            <w:tcW w:w="1800" w:type="dxa"/>
            <w:tcBorders>
              <w:top w:val="single" w:sz="4" w:space="0" w:color="auto"/>
              <w:left w:val="nil"/>
              <w:bottom w:val="nil"/>
              <w:right w:val="nil"/>
            </w:tcBorders>
            <w:shd w:val="clear" w:color="auto" w:fill="auto"/>
            <w:vAlign w:val="bottom"/>
            <w:hideMark/>
          </w:tcPr>
          <w:p w:rsidR="004A2F04" w:rsidRPr="004A2F04" w:rsidRDefault="004A2F04" w:rsidP="009734C3">
            <w:pPr>
              <w:jc w:val="center"/>
              <w:rPr>
                <w:rFonts w:ascii="Arial" w:hAnsi="Arial" w:cs="Arial"/>
                <w:sz w:val="20"/>
              </w:rPr>
            </w:pPr>
            <w:r w:rsidRPr="004A2F04">
              <w:rPr>
                <w:rFonts w:ascii="Arial" w:hAnsi="Arial" w:cs="Arial"/>
                <w:sz w:val="20"/>
              </w:rPr>
              <w:t xml:space="preserve"> Old Formula</w:t>
            </w:r>
            <w:r w:rsidRPr="004A2F04">
              <w:rPr>
                <w:rFonts w:ascii="Arial" w:hAnsi="Arial" w:cs="Arial"/>
                <w:sz w:val="20"/>
              </w:rPr>
              <w:br/>
              <w:t>Funding</w:t>
            </w:r>
            <w:r w:rsidRPr="004A2F04">
              <w:rPr>
                <w:rFonts w:ascii="Arial" w:hAnsi="Arial" w:cs="Arial"/>
                <w:sz w:val="20"/>
              </w:rPr>
              <w:br/>
              <w:t xml:space="preserve">Communities </w:t>
            </w:r>
          </w:p>
        </w:tc>
        <w:tc>
          <w:tcPr>
            <w:tcW w:w="1980" w:type="dxa"/>
            <w:tcBorders>
              <w:top w:val="single" w:sz="4" w:space="0" w:color="auto"/>
              <w:left w:val="nil"/>
              <w:bottom w:val="nil"/>
              <w:right w:val="nil"/>
            </w:tcBorders>
            <w:shd w:val="clear" w:color="auto" w:fill="auto"/>
            <w:vAlign w:val="bottom"/>
            <w:hideMark/>
          </w:tcPr>
          <w:p w:rsidR="004A2F04" w:rsidRPr="004A2F04" w:rsidRDefault="004A2F04" w:rsidP="009734C3">
            <w:pPr>
              <w:jc w:val="center"/>
              <w:rPr>
                <w:rFonts w:ascii="Arial" w:hAnsi="Arial" w:cs="Arial"/>
                <w:sz w:val="20"/>
              </w:rPr>
            </w:pPr>
            <w:r w:rsidRPr="004A2F04">
              <w:rPr>
                <w:rFonts w:ascii="Arial" w:hAnsi="Arial" w:cs="Arial"/>
                <w:sz w:val="20"/>
              </w:rPr>
              <w:t xml:space="preserve"> New Formula</w:t>
            </w:r>
            <w:r w:rsidRPr="004A2F04">
              <w:rPr>
                <w:rFonts w:ascii="Arial" w:hAnsi="Arial" w:cs="Arial"/>
                <w:sz w:val="20"/>
              </w:rPr>
              <w:br/>
              <w:t xml:space="preserve">Per School </w:t>
            </w:r>
          </w:p>
        </w:tc>
        <w:tc>
          <w:tcPr>
            <w:tcW w:w="1710" w:type="dxa"/>
            <w:tcBorders>
              <w:top w:val="single" w:sz="4" w:space="0" w:color="auto"/>
              <w:left w:val="nil"/>
              <w:bottom w:val="nil"/>
              <w:right w:val="nil"/>
            </w:tcBorders>
            <w:shd w:val="clear" w:color="auto" w:fill="auto"/>
            <w:noWrap/>
            <w:vAlign w:val="bottom"/>
            <w:hideMark/>
          </w:tcPr>
          <w:p w:rsidR="004A2F04" w:rsidRPr="004A2F04" w:rsidRDefault="004A2F04" w:rsidP="009734C3">
            <w:pPr>
              <w:jc w:val="center"/>
              <w:rPr>
                <w:rFonts w:ascii="Arial" w:hAnsi="Arial" w:cs="Arial"/>
                <w:sz w:val="20"/>
              </w:rPr>
            </w:pPr>
            <w:r w:rsidRPr="004A2F04">
              <w:rPr>
                <w:rFonts w:ascii="Arial" w:hAnsi="Arial" w:cs="Arial"/>
                <w:sz w:val="20"/>
              </w:rPr>
              <w:t>Difference</w:t>
            </w:r>
          </w:p>
        </w:tc>
        <w:tc>
          <w:tcPr>
            <w:tcW w:w="1800" w:type="dxa"/>
            <w:tcBorders>
              <w:top w:val="single" w:sz="4" w:space="0" w:color="auto"/>
              <w:left w:val="nil"/>
              <w:bottom w:val="nil"/>
              <w:right w:val="single" w:sz="4" w:space="0" w:color="auto"/>
            </w:tcBorders>
            <w:shd w:val="clear" w:color="auto" w:fill="auto"/>
            <w:vAlign w:val="bottom"/>
            <w:hideMark/>
          </w:tcPr>
          <w:p w:rsidR="004A2F04" w:rsidRPr="004A2F04" w:rsidRDefault="004A2F04" w:rsidP="009734C3">
            <w:pPr>
              <w:jc w:val="center"/>
              <w:rPr>
                <w:rFonts w:ascii="Arial" w:hAnsi="Arial" w:cs="Arial"/>
                <w:sz w:val="20"/>
              </w:rPr>
            </w:pPr>
            <w:r w:rsidRPr="004A2F04">
              <w:rPr>
                <w:rFonts w:ascii="Arial" w:hAnsi="Arial" w:cs="Arial"/>
                <w:sz w:val="20"/>
              </w:rPr>
              <w:t>Percentage</w:t>
            </w:r>
            <w:r w:rsidRPr="004A2F04">
              <w:rPr>
                <w:rFonts w:ascii="Arial" w:hAnsi="Arial" w:cs="Arial"/>
                <w:sz w:val="20"/>
              </w:rPr>
              <w:br/>
              <w:t>Change</w:t>
            </w:r>
          </w:p>
        </w:tc>
      </w:tr>
      <w:tr w:rsidR="004A2F04" w:rsidRPr="004A2F04" w:rsidTr="009734C3">
        <w:trPr>
          <w:trHeight w:val="233"/>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Alaska Gateway</w:t>
            </w:r>
          </w:p>
        </w:tc>
        <w:tc>
          <w:tcPr>
            <w:tcW w:w="1800" w:type="dxa"/>
            <w:tcBorders>
              <w:top w:val="single" w:sz="4" w:space="0" w:color="auto"/>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3,656,340 </w:t>
            </w:r>
          </w:p>
        </w:tc>
        <w:tc>
          <w:tcPr>
            <w:tcW w:w="1980" w:type="dxa"/>
            <w:tcBorders>
              <w:top w:val="single" w:sz="4" w:space="0" w:color="auto"/>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3,154,640 </w:t>
            </w:r>
          </w:p>
        </w:tc>
        <w:tc>
          <w:tcPr>
            <w:tcW w:w="1710" w:type="dxa"/>
            <w:tcBorders>
              <w:top w:val="single" w:sz="4" w:space="0" w:color="auto"/>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(501,700)</w:t>
            </w:r>
          </w:p>
        </w:tc>
        <w:tc>
          <w:tcPr>
            <w:tcW w:w="1800" w:type="dxa"/>
            <w:tcBorders>
              <w:top w:val="single" w:sz="4" w:space="0" w:color="auto"/>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-13.7%</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Aleutian Region</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740,540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468,072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(272,468)</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-36.8%</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Aleutians East</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2,475,990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2,149,432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(326,558)</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-13.2%</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Anchorage</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197,508,240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203,848,863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6,340,623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3.2%</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Annette Island</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1,810,480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1,953,643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143,163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7.9%</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Bering Strait</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12,261,000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11,122,730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(1,138,270)</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-9.3%</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Bristol Bay</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1,690,310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1,777,566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87,256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5.2%</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Chatham</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2,144,760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1,927,251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(217,509)</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-10.1%</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Chugach</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1,409,100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892,410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(516,690)</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-36.7%</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Copper River</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4,381,020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4,072,806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(308,214)</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-7.0%</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Cordova</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2,388,760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2,519,426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130,666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5.5%</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Craig</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2,124,630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2,268,376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143,746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6.8%</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Delta/Greely</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5,059,950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5,080,161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20,211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0.4%</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Denali</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2,410,720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2,215,647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(195,073)</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-8.1%</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Dillingham</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2,651,670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2,741,495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89,825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3.4%</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Fairbanks</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67,542,860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68,352,636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809,776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1.2%</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Galena</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13,368,150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10,844,692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(2,523,458)</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-18.9%</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Haines</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2,319,220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2,335,041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15,821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0.7%</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Hoonah</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1,304,790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1,372,615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67,825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5.2%</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Hydaburg</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805,810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736,169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(69,641)</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-8.6%</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Iditarod</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4,152,270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3,125,888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(1,026,382)</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-24.7%</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Juneau</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23,771,090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24,084,720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313,630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1.3%</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Kake</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1,121,790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1,147,194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25,404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2.3%</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Kashunamiut</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1,500,600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1,591,839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91,239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6.1%</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Kenai Peninsula</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49,004,960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48,661,963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(342,997)</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-0.7%</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Ketchikan</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11,558,890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12,155,735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596,845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5.2%</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Klawock</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1,199,870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1,213,993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14,123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1.2%</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Kodiak Island</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13,451,110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13,428,860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(22,250)</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-0.2%</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Kuspuk</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3,847,270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3,168,793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(678,477)</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-17.6%</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Lake &amp; Peninsula</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5,302,730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3,948,231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(1,354,499)</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-25.5%</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Lower Kuskokwim</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21,763,580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20,242,022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(1,521,558)</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-7.0%</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Lower Yukon</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11,325,870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11,190,132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(135,738)</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-1.2%</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Mat-Su</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57,596,810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55,059,952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(2,536,858)</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-4.4%</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Nenana</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2,220,400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1,732,576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(487,824)</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-22.0%</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Nome</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3,567,280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3,610,291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43,011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1.2%</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North Slope</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11,112,370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10,882,926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(229,444)</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-2.1%</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Northwest Arctic</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12,067,020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11,721,480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(345,540)</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-2.9%</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Pelican</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334,890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218,575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(116,315)</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-34.7%</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Petersburg</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3,439,180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3,825,064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385,884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11.2%</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Pribilof</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1,216,340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1,055,234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(161,106)</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-13.3%</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Sitka</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7,316,950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7,714,756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397,806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5.4%</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Skagway</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888,770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831,553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(57,217)</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-6.4%</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Southeast Island</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3,119,540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2,152,677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(966,863)</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-31.0%</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Southwest Region</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5,347,260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5,027,109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(320,151)</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-6.0%</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St. Mary's</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894,260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836,060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(58,200)</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-6.5%</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Tanana</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772,870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689,855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(83,015)</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-10.7%</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Unalaska</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1,801,940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1,944,260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142,320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7.9%</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Valdez</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3,837,510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4,178,380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340,870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8.9%</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Wrangell</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2,526,620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2,671,443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144,823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5.7%</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Yakutat</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1,138,870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1,040,318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(98,552)</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-8.7%</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Yukon Flats</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3,625,230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2,554,020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(1,071,210)</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-29.6%</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Yukon/Koyukuk</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4,668,330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3,772,625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(895,705)</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-19.2%</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Yupiit</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2,723,650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2,595,178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 (128,472)</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-4.7%</w:t>
            </w:r>
          </w:p>
        </w:tc>
      </w:tr>
      <w:tr w:rsidR="004A2F04" w:rsidRPr="004A2F04" w:rsidTr="009734C3">
        <w:trPr>
          <w:trHeight w:val="219"/>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ACS</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6,259,546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7,250,037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990,492 </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15.8%</w:t>
            </w:r>
          </w:p>
        </w:tc>
      </w:tr>
      <w:tr w:rsidR="004A2F04" w:rsidRPr="004A2F04" w:rsidTr="009734C3">
        <w:trPr>
          <w:trHeight w:val="58"/>
        </w:trPr>
        <w:tc>
          <w:tcPr>
            <w:tcW w:w="2160" w:type="dxa"/>
            <w:tcBorders>
              <w:top w:val="nil"/>
              <w:left w:val="nil"/>
              <w:bottom w:val="single" w:sz="4"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Mt. Edgecumbe</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1,617,110 </w:t>
            </w:r>
          </w:p>
        </w:tc>
        <w:tc>
          <w:tcPr>
            <w:tcW w:w="198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1,505,390 </w:t>
            </w:r>
          </w:p>
        </w:tc>
        <w:tc>
          <w:tcPr>
            <w:tcW w:w="171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111,720)</w:t>
            </w:r>
          </w:p>
        </w:tc>
        <w:tc>
          <w:tcPr>
            <w:tcW w:w="1800" w:type="dxa"/>
            <w:tcBorders>
              <w:top w:val="nil"/>
              <w:left w:val="nil"/>
              <w:bottom w:val="single" w:sz="4"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-6.9%</w:t>
            </w:r>
          </w:p>
        </w:tc>
      </w:tr>
      <w:tr w:rsidR="004A2F04" w:rsidRPr="004A2F04" w:rsidTr="009734C3">
        <w:trPr>
          <w:trHeight w:val="413"/>
        </w:trPr>
        <w:tc>
          <w:tcPr>
            <w:tcW w:w="2160" w:type="dxa"/>
            <w:tcBorders>
              <w:top w:val="nil"/>
              <w:left w:val="nil"/>
              <w:bottom w:val="double" w:sz="6" w:space="0" w:color="auto"/>
              <w:right w:val="nil"/>
            </w:tcBorders>
            <w:shd w:val="clear" w:color="auto" w:fill="auto"/>
            <w:noWrap/>
            <w:vAlign w:val="bottom"/>
            <w:hideMark/>
          </w:tcPr>
          <w:p w:rsidR="004A2F04" w:rsidRPr="004A2F04" w:rsidRDefault="004A2F04" w:rsidP="009734C3">
            <w:pPr>
              <w:rPr>
                <w:rFonts w:ascii="Arial" w:hAnsi="Arial" w:cs="Arial"/>
                <w:sz w:val="18"/>
                <w:szCs w:val="18"/>
              </w:rPr>
            </w:pPr>
            <w:r w:rsidRPr="004A2F04">
              <w:rPr>
                <w:rFonts w:ascii="Arial" w:hAnsi="Arial" w:cs="Arial"/>
                <w:sz w:val="18"/>
                <w:szCs w:val="18"/>
              </w:rPr>
              <w:t>TOTAL</w:t>
            </w:r>
          </w:p>
        </w:tc>
        <w:tc>
          <w:tcPr>
            <w:tcW w:w="1800" w:type="dxa"/>
            <w:tcBorders>
              <w:top w:val="nil"/>
              <w:left w:val="nil"/>
              <w:bottom w:val="double" w:sz="6"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$614,147,116 </w:t>
            </w:r>
          </w:p>
        </w:tc>
        <w:tc>
          <w:tcPr>
            <w:tcW w:w="1980" w:type="dxa"/>
            <w:tcBorders>
              <w:top w:val="nil"/>
              <w:left w:val="nil"/>
              <w:bottom w:val="double" w:sz="6"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xml:space="preserve">$606,662,800 </w:t>
            </w:r>
          </w:p>
        </w:tc>
        <w:tc>
          <w:tcPr>
            <w:tcW w:w="1710" w:type="dxa"/>
            <w:tcBorders>
              <w:top w:val="nil"/>
              <w:left w:val="nil"/>
              <w:bottom w:val="double" w:sz="6"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($7,484,316)</w:t>
            </w:r>
          </w:p>
        </w:tc>
        <w:tc>
          <w:tcPr>
            <w:tcW w:w="1800" w:type="dxa"/>
            <w:tcBorders>
              <w:top w:val="nil"/>
              <w:left w:val="nil"/>
              <w:bottom w:val="double" w:sz="6" w:space="0" w:color="auto"/>
              <w:right w:val="nil"/>
            </w:tcBorders>
            <w:shd w:val="clear" w:color="auto" w:fill="auto"/>
            <w:noWrap/>
            <w:vAlign w:val="bottom"/>
            <w:hideMark/>
          </w:tcPr>
          <w:p w:rsidR="004A2F04" w:rsidRPr="004A2F04" w:rsidRDefault="004A2F04" w:rsidP="009734C3">
            <w:pPr>
              <w:jc w:val="right"/>
              <w:rPr>
                <w:rFonts w:ascii="Arial" w:hAnsi="Arial" w:cs="Arial"/>
                <w:sz w:val="18"/>
                <w:szCs w:val="18"/>
              </w:rPr>
            </w:pPr>
            <w:r w:rsidRPr="004A2F04">
              <w:rPr>
                <w:rFonts w:ascii="Arial" w:hAnsi="Arial" w:cs="Arial"/>
                <w:sz w:val="18"/>
                <w:szCs w:val="18"/>
              </w:rPr>
              <w:t> </w:t>
            </w:r>
          </w:p>
        </w:tc>
      </w:tr>
    </w:tbl>
    <w:p w:rsidR="009734C3" w:rsidRDefault="009734C3" w:rsidP="00E409FC">
      <w:pPr>
        <w:jc w:val="both"/>
        <w:rPr>
          <w:b/>
        </w:rPr>
        <w:sectPr w:rsidR="009734C3" w:rsidSect="00DA2CE0">
          <w:pgSz w:w="12240" w:h="15840" w:code="1"/>
          <w:pgMar w:top="-36" w:right="1627" w:bottom="720" w:left="907" w:header="720" w:footer="0" w:gutter="0"/>
          <w:paperSrc w:first="259" w:other="259"/>
          <w:pgNumType w:start="11"/>
          <w:cols w:space="720"/>
          <w:docGrid w:linePitch="326"/>
        </w:sectPr>
      </w:pPr>
    </w:p>
    <w:p w:rsidR="009734C3" w:rsidRPr="009734C3" w:rsidRDefault="009734C3" w:rsidP="009734C3">
      <w:pPr>
        <w:jc w:val="center"/>
      </w:pPr>
      <w:r>
        <w:rPr>
          <w:noProof/>
        </w:rPr>
        <w:lastRenderedPageBreak/>
        <w:drawing>
          <wp:inline distT="0" distB="0" distL="0" distR="0" wp14:anchorId="45B91573" wp14:editId="7A7E3782">
            <wp:extent cx="8558463" cy="5807242"/>
            <wp:effectExtent l="0" t="0" r="0" b="0"/>
            <wp:docPr id="7" name="Chart 7" descr="Per Student Cost Between Formulas Tabl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734C3" w:rsidRDefault="009734C3" w:rsidP="009734C3">
      <w:pPr>
        <w:spacing w:before="113"/>
        <w:ind w:left="720"/>
        <w:rPr>
          <w:rFonts w:ascii="Arial"/>
          <w:sz w:val="20"/>
        </w:rPr>
      </w:pPr>
      <w:r>
        <w:rPr>
          <w:rFonts w:ascii="Arial"/>
          <w:sz w:val="14"/>
        </w:rPr>
        <w:t>g:/Ejeans/Reports/FoundationProgram/ADMPerKidCostTable.xls</w:t>
      </w:r>
    </w:p>
    <w:p w:rsidR="00FA151E" w:rsidRDefault="006B469A" w:rsidP="009734C3">
      <w:r>
        <w:rPr>
          <w:noProof/>
        </w:rPr>
        <w:lastRenderedPageBreak/>
        <w:drawing>
          <wp:inline distT="0" distB="0" distL="0" distR="0" wp14:anchorId="2089F0FE" wp14:editId="467F6090">
            <wp:extent cx="8771255" cy="6163310"/>
            <wp:effectExtent l="0" t="0" r="0" b="0"/>
            <wp:docPr id="13" name="Chart 13" descr="School Size Adjustment / Old Versus New Formula&#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75961" w:rsidRDefault="006B469A" w:rsidP="006B469A">
      <w:pPr>
        <w:spacing w:before="113"/>
        <w:ind w:left="720"/>
        <w:rPr>
          <w:rFonts w:ascii="Arial"/>
          <w:sz w:val="14"/>
        </w:rPr>
        <w:sectPr w:rsidR="00975961" w:rsidSect="00DF646C">
          <w:footerReference w:type="default" r:id="rId47"/>
          <w:pgSz w:w="15840" w:h="12240" w:orient="landscape" w:code="1"/>
          <w:pgMar w:top="720" w:right="36" w:bottom="1080" w:left="720" w:header="450" w:footer="0" w:gutter="0"/>
          <w:paperSrc w:first="259" w:other="259"/>
          <w:pgNumType w:start="11"/>
          <w:cols w:space="720"/>
          <w:docGrid w:linePitch="326"/>
        </w:sectPr>
      </w:pPr>
      <w:r>
        <w:rPr>
          <w:rFonts w:ascii="Arial"/>
          <w:sz w:val="14"/>
        </w:rPr>
        <w:t>g:/Ejeans/Reports/FoundationProgram/ADMPerKidCostTable.xls</w:t>
      </w:r>
    </w:p>
    <w:p w:rsidR="00975961" w:rsidRPr="0009797E" w:rsidRDefault="0009797E" w:rsidP="0009797E">
      <w:pPr>
        <w:tabs>
          <w:tab w:val="left" w:pos="1440"/>
          <w:tab w:val="left" w:pos="3600"/>
        </w:tabs>
        <w:spacing w:after="120"/>
        <w:rPr>
          <w:rFonts w:ascii="Arial" w:hAnsi="Arial" w:cs="Arial"/>
          <w:b/>
          <w:bCs/>
          <w:sz w:val="20"/>
        </w:rPr>
      </w:pPr>
      <w:r>
        <w:rPr>
          <w:rFonts w:ascii="Arial" w:hAnsi="Arial" w:cs="Arial"/>
          <w:b/>
          <w:bCs/>
          <w:szCs w:val="24"/>
        </w:rPr>
        <w:lastRenderedPageBreak/>
        <w:tab/>
      </w:r>
      <w:r w:rsidRPr="0009797E">
        <w:rPr>
          <w:rFonts w:ascii="Arial" w:hAnsi="Arial" w:cs="Arial"/>
          <w:b/>
          <w:bCs/>
          <w:sz w:val="20"/>
        </w:rPr>
        <w:t>Table 5</w:t>
      </w:r>
      <w:r w:rsidRPr="0009797E">
        <w:rPr>
          <w:rFonts w:ascii="Arial" w:hAnsi="Arial" w:cs="Arial"/>
          <w:b/>
          <w:bCs/>
          <w:sz w:val="20"/>
        </w:rPr>
        <w:tab/>
        <w:t>1999 OLD versus NEW ADM</w:t>
      </w:r>
    </w:p>
    <w:tbl>
      <w:tblPr>
        <w:tblW w:w="8740" w:type="dxa"/>
        <w:jc w:val="center"/>
        <w:tblLook w:val="04A0" w:firstRow="1" w:lastRow="0" w:firstColumn="1" w:lastColumn="0" w:noHBand="0" w:noVBand="1"/>
      </w:tblPr>
      <w:tblGrid>
        <w:gridCol w:w="3012"/>
        <w:gridCol w:w="1897"/>
        <w:gridCol w:w="1949"/>
        <w:gridCol w:w="1882"/>
      </w:tblGrid>
      <w:tr w:rsidR="00975961" w:rsidRPr="00975961" w:rsidTr="0009797E">
        <w:trPr>
          <w:trHeight w:val="629"/>
          <w:jc w:val="center"/>
        </w:trPr>
        <w:tc>
          <w:tcPr>
            <w:tcW w:w="3012" w:type="dxa"/>
            <w:tcBorders>
              <w:top w:val="single" w:sz="4" w:space="0" w:color="auto"/>
              <w:left w:val="single" w:sz="4" w:space="0" w:color="auto"/>
              <w:bottom w:val="nil"/>
              <w:right w:val="single" w:sz="4" w:space="0" w:color="auto"/>
            </w:tcBorders>
            <w:shd w:val="clear" w:color="auto" w:fill="auto"/>
            <w:noWrap/>
            <w:vAlign w:val="bottom"/>
            <w:hideMark/>
          </w:tcPr>
          <w:p w:rsidR="00975961" w:rsidRPr="00975961" w:rsidRDefault="00975961" w:rsidP="00975961">
            <w:pPr>
              <w:jc w:val="center"/>
              <w:rPr>
                <w:rFonts w:ascii="Arial" w:hAnsi="Arial" w:cs="Arial"/>
                <w:b/>
                <w:bCs/>
                <w:szCs w:val="24"/>
              </w:rPr>
            </w:pPr>
            <w:r w:rsidRPr="00975961">
              <w:rPr>
                <w:rFonts w:ascii="Arial" w:hAnsi="Arial" w:cs="Arial"/>
                <w:b/>
                <w:bCs/>
                <w:szCs w:val="24"/>
              </w:rPr>
              <w:t>DISTRICT</w:t>
            </w:r>
          </w:p>
        </w:tc>
        <w:tc>
          <w:tcPr>
            <w:tcW w:w="1897" w:type="dxa"/>
            <w:tcBorders>
              <w:top w:val="single" w:sz="4" w:space="0" w:color="auto"/>
              <w:left w:val="nil"/>
              <w:bottom w:val="nil"/>
              <w:right w:val="single" w:sz="4" w:space="0" w:color="auto"/>
            </w:tcBorders>
            <w:shd w:val="clear" w:color="auto" w:fill="auto"/>
            <w:vAlign w:val="bottom"/>
            <w:hideMark/>
          </w:tcPr>
          <w:p w:rsidR="00975961" w:rsidRPr="00975961" w:rsidRDefault="00975961" w:rsidP="00975961">
            <w:pPr>
              <w:jc w:val="center"/>
              <w:rPr>
                <w:rFonts w:ascii="Arial" w:hAnsi="Arial" w:cs="Arial"/>
                <w:b/>
                <w:bCs/>
                <w:sz w:val="20"/>
              </w:rPr>
            </w:pPr>
            <w:r w:rsidRPr="00975961">
              <w:rPr>
                <w:rFonts w:ascii="Arial" w:hAnsi="Arial" w:cs="Arial"/>
                <w:b/>
                <w:bCs/>
                <w:sz w:val="20"/>
              </w:rPr>
              <w:t># OF FUNDING COMM.</w:t>
            </w:r>
          </w:p>
        </w:tc>
        <w:tc>
          <w:tcPr>
            <w:tcW w:w="1949" w:type="dxa"/>
            <w:tcBorders>
              <w:top w:val="single" w:sz="4" w:space="0" w:color="auto"/>
              <w:left w:val="nil"/>
              <w:bottom w:val="nil"/>
              <w:right w:val="single" w:sz="4" w:space="0" w:color="auto"/>
            </w:tcBorders>
            <w:shd w:val="clear" w:color="auto" w:fill="auto"/>
            <w:vAlign w:val="bottom"/>
            <w:hideMark/>
          </w:tcPr>
          <w:p w:rsidR="00975961" w:rsidRPr="00975961" w:rsidRDefault="00975961" w:rsidP="00975961">
            <w:pPr>
              <w:jc w:val="center"/>
              <w:rPr>
                <w:rFonts w:ascii="Arial" w:hAnsi="Arial" w:cs="Arial"/>
                <w:b/>
                <w:bCs/>
                <w:sz w:val="20"/>
              </w:rPr>
            </w:pPr>
            <w:r w:rsidRPr="00975961">
              <w:rPr>
                <w:rFonts w:ascii="Arial" w:hAnsi="Arial" w:cs="Arial"/>
                <w:b/>
                <w:bCs/>
                <w:sz w:val="20"/>
              </w:rPr>
              <w:t># OF SCHOOLS FOR ADJUST.</w:t>
            </w:r>
          </w:p>
        </w:tc>
        <w:tc>
          <w:tcPr>
            <w:tcW w:w="1882" w:type="dxa"/>
            <w:tcBorders>
              <w:top w:val="single" w:sz="4" w:space="0" w:color="auto"/>
              <w:left w:val="nil"/>
              <w:bottom w:val="nil"/>
              <w:right w:val="single" w:sz="4" w:space="0" w:color="auto"/>
            </w:tcBorders>
            <w:shd w:val="clear" w:color="auto" w:fill="auto"/>
            <w:vAlign w:val="bottom"/>
            <w:hideMark/>
          </w:tcPr>
          <w:p w:rsidR="00975961" w:rsidRPr="00975961" w:rsidRDefault="00975961" w:rsidP="00975961">
            <w:pPr>
              <w:jc w:val="center"/>
              <w:rPr>
                <w:rFonts w:ascii="Arial" w:hAnsi="Arial" w:cs="Arial"/>
                <w:b/>
                <w:bCs/>
                <w:sz w:val="18"/>
                <w:szCs w:val="18"/>
              </w:rPr>
            </w:pPr>
            <w:r w:rsidRPr="00975961">
              <w:rPr>
                <w:rFonts w:ascii="Arial" w:hAnsi="Arial" w:cs="Arial"/>
                <w:b/>
                <w:bCs/>
                <w:sz w:val="18"/>
                <w:szCs w:val="18"/>
              </w:rPr>
              <w:t># OF SCHOOLS</w:t>
            </w:r>
            <w:r w:rsidRPr="00975961">
              <w:rPr>
                <w:rFonts w:ascii="Arial" w:hAnsi="Arial" w:cs="Arial"/>
                <w:b/>
                <w:bCs/>
                <w:sz w:val="20"/>
              </w:rPr>
              <w:t xml:space="preserve"> LESS THAN 100 ADM</w:t>
            </w:r>
          </w:p>
        </w:tc>
      </w:tr>
      <w:tr w:rsidR="00975961" w:rsidRPr="00975961" w:rsidTr="0009797E">
        <w:trPr>
          <w:cantSplit/>
          <w:trHeight w:val="173"/>
          <w:jc w:val="center"/>
        </w:trPr>
        <w:tc>
          <w:tcPr>
            <w:tcW w:w="3012" w:type="dxa"/>
            <w:tcBorders>
              <w:top w:val="single" w:sz="4" w:space="0" w:color="auto"/>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ALASKA GATEWAY</w:t>
            </w:r>
          </w:p>
        </w:tc>
        <w:tc>
          <w:tcPr>
            <w:tcW w:w="1897" w:type="dxa"/>
            <w:tcBorders>
              <w:top w:val="single" w:sz="4" w:space="0" w:color="auto"/>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7</w:t>
            </w:r>
          </w:p>
        </w:tc>
        <w:tc>
          <w:tcPr>
            <w:tcW w:w="1949" w:type="dxa"/>
            <w:tcBorders>
              <w:top w:val="single" w:sz="4" w:space="0" w:color="auto"/>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8</w:t>
            </w:r>
          </w:p>
        </w:tc>
        <w:tc>
          <w:tcPr>
            <w:tcW w:w="1882" w:type="dxa"/>
            <w:tcBorders>
              <w:top w:val="single" w:sz="4" w:space="0" w:color="auto"/>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6</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ALEUTIANS EAST</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6</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ALEUTIAN REGION</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8</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4</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ANCHORAGE</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4</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84</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ANNETTE ISLANDS</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BERING STRAIT</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15</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8</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BRISTOL BAY</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CHATHAM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5</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6</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4</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CHUGACH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COPPER RIVER</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7</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9</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5</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CORDOVA</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CRAIG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DELTA/GREELY</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4</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DENALI</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4</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DILLINGHAM</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FAIRBANKS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5</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28</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GALENA</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HAINES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HOONAH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HYDABURG</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IDITAROD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9</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9</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7</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JUNEAU</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11</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KAKE</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KASHUNAMIUT</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KENAI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39</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9</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KETCHIKAN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6</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KLAWOCK</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KODIAK</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9</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13</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7</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KUSPUK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8</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9</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8</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LAKE AND PENINSULA</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15</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15</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15</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LOWER KUSKOKWIM</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23</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34</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13</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LOWER YUKON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19</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MAT-SU</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15</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29</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6</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NENANA</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NOME</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NORTH SLOPE</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8</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13</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4</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NORTHWEST ARCTIC</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19</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PELICAN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PETERSBURG</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PRIBILOF</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SITKA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4</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SKAGWAY</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SOUTHEAST</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9</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7</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SOUTHWEST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9</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6</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ST. MARY'S</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TANANA</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UNALASKA</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VALDEZ</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WRANGELL</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YAKUTAT</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2</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YUKON FLATS</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10</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7</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YUKON/KOYUKUK</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10</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11</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9</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YUPIIT</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3</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6</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 xml:space="preserve">ALYESKA CORRES* </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single" w:sz="4" w:space="0" w:color="auto"/>
              <w:right w:val="nil"/>
            </w:tcBorders>
            <w:shd w:val="clear" w:color="auto" w:fill="auto"/>
            <w:noWrap/>
            <w:vAlign w:val="bottom"/>
            <w:hideMark/>
          </w:tcPr>
          <w:p w:rsidR="00975961" w:rsidRPr="00975961" w:rsidRDefault="00975961" w:rsidP="00975961">
            <w:pPr>
              <w:rPr>
                <w:rFonts w:ascii="Arial" w:hAnsi="Arial" w:cs="Arial"/>
                <w:sz w:val="19"/>
                <w:szCs w:val="19"/>
              </w:rPr>
            </w:pPr>
            <w:r w:rsidRPr="00975961">
              <w:rPr>
                <w:rFonts w:ascii="Arial" w:hAnsi="Arial" w:cs="Arial"/>
                <w:sz w:val="19"/>
                <w:szCs w:val="19"/>
              </w:rPr>
              <w:t>Mt. EDGECUMBE</w:t>
            </w:r>
          </w:p>
        </w:tc>
        <w:tc>
          <w:tcPr>
            <w:tcW w:w="1897"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949"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1</w:t>
            </w:r>
          </w:p>
        </w:tc>
        <w:tc>
          <w:tcPr>
            <w:tcW w:w="1882" w:type="dxa"/>
            <w:tcBorders>
              <w:top w:val="nil"/>
              <w:left w:val="nil"/>
              <w:bottom w:val="single" w:sz="4" w:space="0" w:color="auto"/>
              <w:right w:val="nil"/>
            </w:tcBorders>
            <w:shd w:val="clear" w:color="auto" w:fill="auto"/>
            <w:noWrap/>
            <w:vAlign w:val="bottom"/>
            <w:hideMark/>
          </w:tcPr>
          <w:p w:rsidR="00975961" w:rsidRPr="00975961" w:rsidRDefault="00975961" w:rsidP="00975961">
            <w:pPr>
              <w:jc w:val="center"/>
              <w:rPr>
                <w:rFonts w:ascii="Arial" w:hAnsi="Arial" w:cs="Arial"/>
                <w:sz w:val="19"/>
                <w:szCs w:val="19"/>
              </w:rPr>
            </w:pPr>
            <w:r w:rsidRPr="00975961">
              <w:rPr>
                <w:rFonts w:ascii="Arial" w:hAnsi="Arial" w:cs="Arial"/>
                <w:sz w:val="19"/>
                <w:szCs w:val="19"/>
              </w:rPr>
              <w:t>0</w:t>
            </w:r>
          </w:p>
        </w:tc>
      </w:tr>
      <w:tr w:rsidR="00975961" w:rsidRPr="00975961" w:rsidTr="0009797E">
        <w:trPr>
          <w:cantSplit/>
          <w:trHeight w:val="173"/>
          <w:jc w:val="center"/>
        </w:trPr>
        <w:tc>
          <w:tcPr>
            <w:tcW w:w="3012" w:type="dxa"/>
            <w:tcBorders>
              <w:top w:val="nil"/>
              <w:left w:val="nil"/>
              <w:bottom w:val="double" w:sz="6" w:space="0" w:color="auto"/>
              <w:right w:val="nil"/>
            </w:tcBorders>
            <w:shd w:val="clear" w:color="auto" w:fill="auto"/>
            <w:noWrap/>
            <w:vAlign w:val="bottom"/>
            <w:hideMark/>
          </w:tcPr>
          <w:p w:rsidR="00975961" w:rsidRPr="00975961" w:rsidRDefault="00975961" w:rsidP="00975961">
            <w:pPr>
              <w:rPr>
                <w:rFonts w:ascii="Arial" w:hAnsi="Arial" w:cs="Arial"/>
                <w:b/>
                <w:bCs/>
                <w:sz w:val="19"/>
                <w:szCs w:val="19"/>
              </w:rPr>
            </w:pPr>
            <w:r w:rsidRPr="00975961">
              <w:rPr>
                <w:rFonts w:ascii="Arial" w:hAnsi="Arial" w:cs="Arial"/>
                <w:b/>
                <w:bCs/>
                <w:sz w:val="19"/>
                <w:szCs w:val="19"/>
              </w:rPr>
              <w:t>TOTALS</w:t>
            </w:r>
          </w:p>
        </w:tc>
        <w:tc>
          <w:tcPr>
            <w:tcW w:w="1897" w:type="dxa"/>
            <w:tcBorders>
              <w:top w:val="nil"/>
              <w:left w:val="nil"/>
              <w:bottom w:val="double" w:sz="6" w:space="0" w:color="auto"/>
              <w:right w:val="nil"/>
            </w:tcBorders>
            <w:shd w:val="clear" w:color="auto" w:fill="auto"/>
            <w:noWrap/>
            <w:vAlign w:val="bottom"/>
            <w:hideMark/>
          </w:tcPr>
          <w:p w:rsidR="00975961" w:rsidRPr="00975961" w:rsidRDefault="00975961" w:rsidP="00975961">
            <w:pPr>
              <w:jc w:val="center"/>
              <w:rPr>
                <w:rFonts w:ascii="Arial" w:hAnsi="Arial" w:cs="Arial"/>
                <w:b/>
                <w:bCs/>
                <w:sz w:val="19"/>
                <w:szCs w:val="19"/>
              </w:rPr>
            </w:pPr>
            <w:r w:rsidRPr="00975961">
              <w:rPr>
                <w:rFonts w:ascii="Arial" w:hAnsi="Arial" w:cs="Arial"/>
                <w:b/>
                <w:bCs/>
                <w:sz w:val="19"/>
                <w:szCs w:val="19"/>
              </w:rPr>
              <w:t>267</w:t>
            </w:r>
          </w:p>
        </w:tc>
        <w:tc>
          <w:tcPr>
            <w:tcW w:w="1949" w:type="dxa"/>
            <w:tcBorders>
              <w:top w:val="nil"/>
              <w:left w:val="nil"/>
              <w:bottom w:val="double" w:sz="6" w:space="0" w:color="auto"/>
              <w:right w:val="nil"/>
            </w:tcBorders>
            <w:shd w:val="clear" w:color="auto" w:fill="auto"/>
            <w:noWrap/>
            <w:vAlign w:val="bottom"/>
            <w:hideMark/>
          </w:tcPr>
          <w:p w:rsidR="00975961" w:rsidRPr="00975961" w:rsidRDefault="00975961" w:rsidP="00975961">
            <w:pPr>
              <w:jc w:val="center"/>
              <w:rPr>
                <w:rFonts w:ascii="Arial" w:hAnsi="Arial" w:cs="Arial"/>
                <w:b/>
                <w:bCs/>
                <w:sz w:val="19"/>
                <w:szCs w:val="19"/>
              </w:rPr>
            </w:pPr>
            <w:r w:rsidRPr="00975961">
              <w:rPr>
                <w:rFonts w:ascii="Arial" w:hAnsi="Arial" w:cs="Arial"/>
                <w:b/>
                <w:bCs/>
                <w:sz w:val="19"/>
                <w:szCs w:val="19"/>
              </w:rPr>
              <w:t>499</w:t>
            </w:r>
          </w:p>
        </w:tc>
        <w:tc>
          <w:tcPr>
            <w:tcW w:w="1882" w:type="dxa"/>
            <w:tcBorders>
              <w:top w:val="nil"/>
              <w:left w:val="nil"/>
              <w:bottom w:val="double" w:sz="6" w:space="0" w:color="auto"/>
              <w:right w:val="nil"/>
            </w:tcBorders>
            <w:shd w:val="clear" w:color="auto" w:fill="auto"/>
            <w:noWrap/>
            <w:vAlign w:val="bottom"/>
            <w:hideMark/>
          </w:tcPr>
          <w:p w:rsidR="00975961" w:rsidRPr="00975961" w:rsidRDefault="00975961" w:rsidP="00975961">
            <w:pPr>
              <w:jc w:val="center"/>
              <w:rPr>
                <w:rFonts w:ascii="Arial" w:hAnsi="Arial" w:cs="Arial"/>
                <w:b/>
                <w:bCs/>
                <w:sz w:val="19"/>
                <w:szCs w:val="19"/>
              </w:rPr>
            </w:pPr>
            <w:r w:rsidRPr="00975961">
              <w:rPr>
                <w:rFonts w:ascii="Arial" w:hAnsi="Arial" w:cs="Arial"/>
                <w:b/>
                <w:bCs/>
                <w:sz w:val="19"/>
                <w:szCs w:val="19"/>
              </w:rPr>
              <w:t>143</w:t>
            </w:r>
          </w:p>
        </w:tc>
      </w:tr>
    </w:tbl>
    <w:p w:rsidR="008E5FED" w:rsidRDefault="0009797E" w:rsidP="0009797E">
      <w:pPr>
        <w:spacing w:before="113"/>
        <w:rPr>
          <w:rFonts w:ascii="Arial"/>
          <w:sz w:val="16"/>
          <w:szCs w:val="16"/>
        </w:rPr>
        <w:sectPr w:rsidR="008E5FED" w:rsidSect="00845364">
          <w:headerReference w:type="default" r:id="rId48"/>
          <w:type w:val="continuous"/>
          <w:pgSz w:w="12240" w:h="15840" w:code="1"/>
          <w:pgMar w:top="870" w:right="1080" w:bottom="720" w:left="720" w:header="450" w:footer="0" w:gutter="0"/>
          <w:paperSrc w:first="259" w:other="259"/>
          <w:pgNumType w:start="11"/>
          <w:cols w:space="720"/>
          <w:docGrid w:linePitch="326"/>
        </w:sectPr>
      </w:pPr>
      <w:r w:rsidRPr="0009797E">
        <w:rPr>
          <w:rFonts w:ascii="Arial"/>
          <w:sz w:val="16"/>
          <w:szCs w:val="16"/>
        </w:rPr>
        <w:t>G:\DistSup\EJEANS\Reports\PUBLIC SCHOOL FUNDING FORMULA\99oldVSnewADM.xls</w:t>
      </w:r>
    </w:p>
    <w:p w:rsidR="006B469A" w:rsidRPr="0009797E" w:rsidRDefault="006B469A" w:rsidP="0009797E">
      <w:pPr>
        <w:spacing w:before="113"/>
        <w:rPr>
          <w:rFonts w:ascii="Arial"/>
          <w:sz w:val="16"/>
          <w:szCs w:val="16"/>
        </w:rPr>
      </w:pPr>
    </w:p>
    <w:p w:rsidR="008E5FED" w:rsidRPr="00D8021B" w:rsidRDefault="008E5FED" w:rsidP="008E5FED">
      <w:pPr>
        <w:pStyle w:val="Title"/>
        <w:rPr>
          <w:sz w:val="432"/>
          <w:szCs w:val="432"/>
        </w:rPr>
      </w:pPr>
    </w:p>
    <w:p w:rsidR="008E5FED" w:rsidRDefault="008E5FED" w:rsidP="008E5FED">
      <w:pPr>
        <w:pStyle w:val="Title"/>
      </w:pPr>
      <w:r>
        <w:t>TAB 3</w:t>
      </w:r>
    </w:p>
    <w:p w:rsidR="008E5FED" w:rsidRPr="00D8021B" w:rsidRDefault="008E5FED" w:rsidP="008E5FED">
      <w:pPr>
        <w:pStyle w:val="Title"/>
        <w:rPr>
          <w:sz w:val="96"/>
          <w:szCs w:val="96"/>
        </w:rPr>
      </w:pPr>
    </w:p>
    <w:p w:rsidR="008E5FED" w:rsidRDefault="008E5FED" w:rsidP="008E5FED">
      <w:pPr>
        <w:jc w:val="center"/>
        <w:rPr>
          <w:b/>
          <w:bCs/>
          <w:sz w:val="48"/>
        </w:rPr>
      </w:pPr>
      <w:r>
        <w:rPr>
          <w:b/>
          <w:bCs/>
          <w:sz w:val="48"/>
        </w:rPr>
        <w:t>Educational Adequacy</w:t>
      </w:r>
    </w:p>
    <w:p w:rsidR="008E5FED" w:rsidRDefault="008E5FED" w:rsidP="009734C3">
      <w:pPr>
        <w:sectPr w:rsidR="008E5FED" w:rsidSect="008E5FED">
          <w:headerReference w:type="default" r:id="rId49"/>
          <w:pgSz w:w="12240" w:h="15840" w:code="1"/>
          <w:pgMar w:top="36" w:right="1080" w:bottom="720" w:left="720" w:header="450" w:footer="0" w:gutter="0"/>
          <w:paperSrc w:first="259" w:other="259"/>
          <w:pgNumType w:start="11"/>
          <w:cols w:space="720"/>
          <w:docGrid w:linePitch="326"/>
        </w:sectPr>
      </w:pPr>
    </w:p>
    <w:p w:rsidR="00FB73B5" w:rsidRPr="00FB73B5" w:rsidRDefault="00FB73B5" w:rsidP="00FB73B5">
      <w:pPr>
        <w:pStyle w:val="Heading3"/>
        <w:rPr>
          <w:color w:val="FFFFFF" w:themeColor="background1"/>
          <w:sz w:val="16"/>
          <w:szCs w:val="16"/>
        </w:rPr>
      </w:pPr>
      <w:r w:rsidRPr="00FB73B5">
        <w:rPr>
          <w:color w:val="FFFFFF" w:themeColor="background1"/>
          <w:sz w:val="16"/>
          <w:szCs w:val="16"/>
        </w:rPr>
        <w:lastRenderedPageBreak/>
        <w:t>Education Adequacy</w:t>
      </w:r>
    </w:p>
    <w:p w:rsidR="008E5FED" w:rsidRDefault="008E5FED" w:rsidP="008E5FED">
      <w:pPr>
        <w:spacing w:line="360" w:lineRule="auto"/>
        <w:jc w:val="both"/>
        <w:rPr>
          <w:b/>
          <w:bCs/>
        </w:rPr>
      </w:pPr>
      <w:r>
        <w:t xml:space="preserve">The passage of Senate Bill 36, Ch. 83, SLA 1998, included specific reporting requirements for the Department of Education &amp; Early Development to the 22nd Alaska State Legislature by January 15, 2001.  This report responds to the requirement to </w:t>
      </w:r>
      <w:r>
        <w:rPr>
          <w:bCs/>
        </w:rPr>
        <w:t xml:space="preserve">prepare a review of </w:t>
      </w:r>
      <w:r>
        <w:rPr>
          <w:bCs/>
          <w:i/>
        </w:rPr>
        <w:t>educational adequacy</w:t>
      </w:r>
      <w:r>
        <w:rPr>
          <w:bCs/>
        </w:rPr>
        <w:t xml:space="preserve"> in the schools of Alaska. </w:t>
      </w:r>
    </w:p>
    <w:p w:rsidR="008E5FED" w:rsidRDefault="008E5FED" w:rsidP="008E5FED">
      <w:pPr>
        <w:spacing w:line="360" w:lineRule="auto"/>
        <w:jc w:val="both"/>
        <w:rPr>
          <w:b/>
          <w:bCs/>
        </w:rPr>
      </w:pPr>
    </w:p>
    <w:p w:rsidR="008E5FED" w:rsidRDefault="008E5FED" w:rsidP="008E5FED">
      <w:pPr>
        <w:pStyle w:val="BodyText"/>
        <w:spacing w:line="360" w:lineRule="auto"/>
        <w:jc w:val="both"/>
      </w:pPr>
      <w:r>
        <w:t>There has been significant effort in implementing the new formula, developing regulations, and working with districts to improve the quality and comparability of financial data.  The department has worked with school districts to meet the minimum expenditure on instruction requirement and to improve the school districts' uniform chart of accounts for collecting expenditure data.</w:t>
      </w:r>
    </w:p>
    <w:p w:rsidR="008E5FED" w:rsidRDefault="008E5FED" w:rsidP="008E5FED">
      <w:pPr>
        <w:spacing w:line="360" w:lineRule="auto"/>
        <w:jc w:val="both"/>
        <w:rPr>
          <w:b/>
          <w:bCs/>
        </w:rPr>
      </w:pPr>
    </w:p>
    <w:p w:rsidR="008E5FED" w:rsidRDefault="008E5FED" w:rsidP="008E5FED">
      <w:pPr>
        <w:pStyle w:val="Header"/>
        <w:spacing w:line="360" w:lineRule="auto"/>
        <w:jc w:val="both"/>
        <w:rPr>
          <w:b/>
          <w:bCs/>
        </w:rPr>
      </w:pPr>
      <w:r>
        <w:rPr>
          <w:bCs/>
        </w:rPr>
        <w:t>The Department of Education &amp; Early Development convened a broad-based group of Alaskans concerned with public education to address the issue of educational adequacy in Alaska.  Participants included representatives from the Alaska Parent-Teachers Association (PTA), NEA-Alaska, Alaska Association of School Boards, Alaska Association of School Administrators, Alaska Association of School Business Officials, and Alaska Municipal League.</w:t>
      </w:r>
    </w:p>
    <w:p w:rsidR="008E5FED" w:rsidRDefault="008E5FED" w:rsidP="008E5FED">
      <w:pPr>
        <w:pStyle w:val="Header"/>
        <w:spacing w:line="360" w:lineRule="auto"/>
        <w:jc w:val="both"/>
        <w:rPr>
          <w:b/>
          <w:bCs/>
        </w:rPr>
      </w:pPr>
    </w:p>
    <w:p w:rsidR="008E5FED" w:rsidRDefault="008E5FED" w:rsidP="008E5FED">
      <w:pPr>
        <w:spacing w:line="360" w:lineRule="auto"/>
        <w:jc w:val="both"/>
        <w:rPr>
          <w:b/>
          <w:bCs/>
        </w:rPr>
      </w:pPr>
      <w:r>
        <w:rPr>
          <w:bCs/>
        </w:rPr>
        <w:t>The group deliberated for two-and-one-half-days and reached agreement on the definition, data needs, and methodology to be used in measuring educational adequacy.  The group defined educational adequacy as:</w:t>
      </w:r>
    </w:p>
    <w:p w:rsidR="008E5FED" w:rsidRDefault="008E5FED" w:rsidP="008E5FED">
      <w:pPr>
        <w:spacing w:line="360" w:lineRule="auto"/>
        <w:jc w:val="both"/>
        <w:rPr>
          <w:b/>
          <w:bCs/>
        </w:rPr>
      </w:pPr>
    </w:p>
    <w:p w:rsidR="008E5FED" w:rsidRDefault="008E5FED" w:rsidP="008E5FED">
      <w:pPr>
        <w:pStyle w:val="Header"/>
        <w:spacing w:line="360" w:lineRule="auto"/>
        <w:ind w:left="720" w:right="1440"/>
        <w:jc w:val="both"/>
        <w:rPr>
          <w:b/>
          <w:bCs/>
        </w:rPr>
      </w:pPr>
      <w:r>
        <w:rPr>
          <w:bCs/>
        </w:rPr>
        <w:t xml:space="preserve">An adequate education shall provide all students opportunities to acquire the </w:t>
      </w:r>
      <w:r>
        <w:rPr>
          <w:bCs/>
          <w:i/>
        </w:rPr>
        <w:t>knowledge and skills</w:t>
      </w:r>
      <w:r>
        <w:rPr>
          <w:bCs/>
        </w:rPr>
        <w:t xml:space="preserve"> necessary to prepare them to take a productive role in society.</w:t>
      </w:r>
    </w:p>
    <w:p w:rsidR="008E5FED" w:rsidRDefault="008E5FED" w:rsidP="008E5FED">
      <w:pPr>
        <w:pStyle w:val="Header"/>
        <w:spacing w:line="360" w:lineRule="auto"/>
        <w:jc w:val="both"/>
        <w:rPr>
          <w:b/>
          <w:bCs/>
        </w:rPr>
      </w:pPr>
      <w:r>
        <w:rPr>
          <w:bCs/>
        </w:rPr>
        <w:lastRenderedPageBreak/>
        <w:t>The school finance system must provide sufficient revenues to assure all students meet or exceed Alaska performance standards in all areas.</w:t>
      </w:r>
    </w:p>
    <w:p w:rsidR="008E5FED" w:rsidRDefault="008E5FED" w:rsidP="008E5FED">
      <w:pPr>
        <w:pStyle w:val="Header"/>
        <w:spacing w:line="360" w:lineRule="auto"/>
        <w:jc w:val="both"/>
        <w:rPr>
          <w:b/>
          <w:bCs/>
        </w:rPr>
      </w:pPr>
    </w:p>
    <w:p w:rsidR="008E5FED" w:rsidRDefault="008E5FED" w:rsidP="008E5FED">
      <w:pPr>
        <w:pStyle w:val="Header"/>
        <w:spacing w:line="360" w:lineRule="auto"/>
        <w:jc w:val="both"/>
        <w:rPr>
          <w:b/>
          <w:bCs/>
        </w:rPr>
      </w:pPr>
      <w:r>
        <w:rPr>
          <w:bCs/>
        </w:rPr>
        <w:t>These are the necessary components of an adequate education:</w:t>
      </w:r>
    </w:p>
    <w:p w:rsidR="008E5FED" w:rsidRDefault="008E5FED" w:rsidP="008E5FED">
      <w:pPr>
        <w:pStyle w:val="Header"/>
        <w:spacing w:line="360" w:lineRule="auto"/>
        <w:jc w:val="both"/>
        <w:rPr>
          <w:b/>
          <w:bCs/>
        </w:rPr>
      </w:pPr>
    </w:p>
    <w:p w:rsidR="008E5FED" w:rsidRDefault="008E5FED" w:rsidP="008E5FED">
      <w:pPr>
        <w:pStyle w:val="Header"/>
        <w:numPr>
          <w:ilvl w:val="0"/>
          <w:numId w:val="4"/>
        </w:numPr>
        <w:tabs>
          <w:tab w:val="clear" w:pos="4680"/>
          <w:tab w:val="clear" w:pos="9360"/>
        </w:tabs>
        <w:spacing w:line="360" w:lineRule="auto"/>
        <w:jc w:val="both"/>
        <w:rPr>
          <w:b/>
          <w:bCs/>
        </w:rPr>
      </w:pPr>
      <w:r>
        <w:rPr>
          <w:bCs/>
        </w:rPr>
        <w:t xml:space="preserve">Students are exposed to locally adopted curricula that meet or exceed Alaska State Standards in English/Language Arts, Mathematics, Science, Geography, Government and </w:t>
      </w:r>
      <w:r w:rsidR="001A0470">
        <w:rPr>
          <w:bCs/>
        </w:rPr>
        <w:t>Citizenship</w:t>
      </w:r>
      <w:r>
        <w:rPr>
          <w:bCs/>
        </w:rPr>
        <w:t>, History, Skills for a Healthy Life, Arts, World Languages, Technology, Employability and Library/Information Literacy.</w:t>
      </w:r>
    </w:p>
    <w:p w:rsidR="008E5FED" w:rsidRDefault="008E5FED" w:rsidP="008E5FED">
      <w:pPr>
        <w:pStyle w:val="Header"/>
        <w:spacing w:line="360" w:lineRule="auto"/>
        <w:jc w:val="both"/>
        <w:rPr>
          <w:b/>
          <w:bCs/>
        </w:rPr>
      </w:pPr>
    </w:p>
    <w:p w:rsidR="008E5FED" w:rsidRDefault="008E5FED" w:rsidP="008E5FED">
      <w:pPr>
        <w:pStyle w:val="Header"/>
        <w:numPr>
          <w:ilvl w:val="0"/>
          <w:numId w:val="4"/>
        </w:numPr>
        <w:tabs>
          <w:tab w:val="clear" w:pos="4680"/>
          <w:tab w:val="clear" w:pos="9360"/>
        </w:tabs>
        <w:spacing w:line="360" w:lineRule="auto"/>
        <w:jc w:val="both"/>
        <w:rPr>
          <w:b/>
          <w:bCs/>
        </w:rPr>
      </w:pPr>
      <w:r>
        <w:rPr>
          <w:bCs/>
        </w:rPr>
        <w:t>Students are taught by qualified educators who are provided the time and support for professional development.</w:t>
      </w:r>
    </w:p>
    <w:p w:rsidR="008E5FED" w:rsidRDefault="008E5FED" w:rsidP="008E5FED">
      <w:pPr>
        <w:pStyle w:val="Header"/>
        <w:spacing w:line="360" w:lineRule="auto"/>
        <w:jc w:val="both"/>
        <w:rPr>
          <w:b/>
          <w:bCs/>
        </w:rPr>
      </w:pPr>
    </w:p>
    <w:p w:rsidR="008E5FED" w:rsidRDefault="008E5FED" w:rsidP="008E5FED">
      <w:pPr>
        <w:pStyle w:val="Header"/>
        <w:numPr>
          <w:ilvl w:val="0"/>
          <w:numId w:val="4"/>
        </w:numPr>
        <w:tabs>
          <w:tab w:val="clear" w:pos="4680"/>
          <w:tab w:val="clear" w:pos="9360"/>
        </w:tabs>
        <w:spacing w:line="360" w:lineRule="auto"/>
        <w:jc w:val="both"/>
        <w:rPr>
          <w:b/>
          <w:bCs/>
        </w:rPr>
      </w:pPr>
      <w:r>
        <w:rPr>
          <w:bCs/>
        </w:rPr>
        <w:t>Students learn in a safe environment.</w:t>
      </w:r>
    </w:p>
    <w:p w:rsidR="008E5FED" w:rsidRDefault="008E5FED" w:rsidP="008E5FED">
      <w:pPr>
        <w:pStyle w:val="Header"/>
        <w:spacing w:line="360" w:lineRule="auto"/>
        <w:jc w:val="both"/>
        <w:rPr>
          <w:b/>
          <w:bCs/>
        </w:rPr>
      </w:pPr>
    </w:p>
    <w:p w:rsidR="008E5FED" w:rsidRDefault="008E5FED" w:rsidP="008E5FED">
      <w:pPr>
        <w:pStyle w:val="Header"/>
        <w:numPr>
          <w:ilvl w:val="0"/>
          <w:numId w:val="4"/>
        </w:numPr>
        <w:tabs>
          <w:tab w:val="clear" w:pos="4680"/>
          <w:tab w:val="clear" w:pos="9360"/>
        </w:tabs>
        <w:spacing w:line="360" w:lineRule="auto"/>
        <w:jc w:val="both"/>
        <w:rPr>
          <w:b/>
          <w:bCs/>
        </w:rPr>
      </w:pPr>
      <w:r>
        <w:rPr>
          <w:bCs/>
        </w:rPr>
        <w:t>Facilities are well maintained.</w:t>
      </w:r>
    </w:p>
    <w:p w:rsidR="008E5FED" w:rsidRDefault="008E5FED" w:rsidP="008E5FED">
      <w:pPr>
        <w:pStyle w:val="Header"/>
        <w:spacing w:line="360" w:lineRule="auto"/>
        <w:jc w:val="both"/>
        <w:rPr>
          <w:b/>
          <w:bCs/>
        </w:rPr>
      </w:pPr>
    </w:p>
    <w:p w:rsidR="008E5FED" w:rsidRDefault="008E5FED" w:rsidP="008E5FED">
      <w:pPr>
        <w:pStyle w:val="Header"/>
        <w:numPr>
          <w:ilvl w:val="0"/>
          <w:numId w:val="4"/>
        </w:numPr>
        <w:tabs>
          <w:tab w:val="clear" w:pos="4680"/>
          <w:tab w:val="clear" w:pos="9360"/>
        </w:tabs>
        <w:spacing w:line="360" w:lineRule="auto"/>
        <w:jc w:val="both"/>
        <w:rPr>
          <w:b/>
          <w:bCs/>
        </w:rPr>
      </w:pPr>
      <w:r>
        <w:rPr>
          <w:bCs/>
        </w:rPr>
        <w:t>Students have their</w:t>
      </w:r>
      <w:r>
        <w:rPr>
          <w:bCs/>
          <w:i/>
        </w:rPr>
        <w:t xml:space="preserve"> </w:t>
      </w:r>
      <w:r>
        <w:rPr>
          <w:bCs/>
        </w:rPr>
        <w:t>diverse learning needs met.</w:t>
      </w:r>
    </w:p>
    <w:p w:rsidR="008E5FED" w:rsidRDefault="008E5FED" w:rsidP="008E5FED">
      <w:pPr>
        <w:pStyle w:val="Header"/>
        <w:spacing w:line="360" w:lineRule="auto"/>
        <w:jc w:val="both"/>
        <w:rPr>
          <w:b/>
          <w:bCs/>
        </w:rPr>
      </w:pPr>
    </w:p>
    <w:p w:rsidR="008E5FED" w:rsidRDefault="008E5FED" w:rsidP="008E5FED">
      <w:pPr>
        <w:pStyle w:val="Header"/>
        <w:numPr>
          <w:ilvl w:val="0"/>
          <w:numId w:val="4"/>
        </w:numPr>
        <w:tabs>
          <w:tab w:val="clear" w:pos="4680"/>
          <w:tab w:val="clear" w:pos="9360"/>
        </w:tabs>
        <w:spacing w:line="360" w:lineRule="auto"/>
        <w:jc w:val="both"/>
        <w:rPr>
          <w:b/>
          <w:bCs/>
        </w:rPr>
      </w:pPr>
      <w:r>
        <w:rPr>
          <w:bCs/>
        </w:rPr>
        <w:t>There are effective partnerships between schools, families, and the community.</w:t>
      </w:r>
    </w:p>
    <w:p w:rsidR="008E5FED" w:rsidRDefault="008E5FED" w:rsidP="008E5FED">
      <w:pPr>
        <w:pStyle w:val="Header"/>
        <w:spacing w:line="360" w:lineRule="auto"/>
        <w:jc w:val="both"/>
        <w:rPr>
          <w:b/>
          <w:bCs/>
        </w:rPr>
      </w:pPr>
    </w:p>
    <w:p w:rsidR="008E5FED" w:rsidRDefault="008E5FED" w:rsidP="008E5FED">
      <w:pPr>
        <w:pStyle w:val="Header"/>
        <w:numPr>
          <w:ilvl w:val="0"/>
          <w:numId w:val="4"/>
        </w:numPr>
        <w:tabs>
          <w:tab w:val="clear" w:pos="4680"/>
          <w:tab w:val="clear" w:pos="9360"/>
        </w:tabs>
        <w:spacing w:line="360" w:lineRule="auto"/>
        <w:jc w:val="both"/>
        <w:rPr>
          <w:b/>
          <w:bCs/>
        </w:rPr>
      </w:pPr>
      <w:r>
        <w:rPr>
          <w:bCs/>
        </w:rPr>
        <w:t>School buildings support appropriate technology for programs.</w:t>
      </w:r>
    </w:p>
    <w:p w:rsidR="008E5FED" w:rsidRDefault="008E5FED" w:rsidP="008E5FED">
      <w:pPr>
        <w:pStyle w:val="Header"/>
        <w:spacing w:line="360" w:lineRule="auto"/>
        <w:jc w:val="both"/>
        <w:rPr>
          <w:b/>
          <w:bCs/>
        </w:rPr>
      </w:pPr>
    </w:p>
    <w:p w:rsidR="008E5FED" w:rsidRDefault="008E5FED" w:rsidP="008E5FED">
      <w:pPr>
        <w:pStyle w:val="Header"/>
        <w:numPr>
          <w:ilvl w:val="0"/>
          <w:numId w:val="4"/>
        </w:numPr>
        <w:tabs>
          <w:tab w:val="clear" w:pos="4680"/>
          <w:tab w:val="clear" w:pos="9360"/>
        </w:tabs>
        <w:spacing w:line="360" w:lineRule="auto"/>
        <w:jc w:val="both"/>
        <w:rPr>
          <w:b/>
          <w:bCs/>
        </w:rPr>
      </w:pPr>
      <w:r>
        <w:rPr>
          <w:bCs/>
        </w:rPr>
        <w:t>All students are given age-appropriate opportunities to participate in all aspects of school life including all student activities.</w:t>
      </w:r>
    </w:p>
    <w:p w:rsidR="008E5FED" w:rsidRPr="001A0470" w:rsidRDefault="008E5FED" w:rsidP="008E5FED">
      <w:pPr>
        <w:spacing w:line="360" w:lineRule="auto"/>
        <w:jc w:val="both"/>
        <w:rPr>
          <w:b/>
          <w:bCs/>
        </w:rPr>
      </w:pPr>
      <w:r>
        <w:rPr>
          <w:bCs/>
        </w:rPr>
        <w:lastRenderedPageBreak/>
        <w:t>Although the decisions of this group were reached independently, they are consistent with decisions of educational policy makers across the nation in terms of defining educational adequacy and identifying the conditions necessary to accomplish it.  An important item to note is that the group identified that the</w:t>
      </w:r>
      <w:r>
        <w:t xml:space="preserve"> </w:t>
      </w:r>
      <w:r w:rsidRPr="001A0470">
        <w:rPr>
          <w:b/>
        </w:rPr>
        <w:t>educational adequacy of the public school funding formula must be measured against the base student allocation set in Alaska Statute 14.17.470.</w:t>
      </w:r>
    </w:p>
    <w:p w:rsidR="008E5FED" w:rsidRDefault="008E5FED" w:rsidP="008E5FED">
      <w:pPr>
        <w:spacing w:line="360" w:lineRule="auto"/>
        <w:jc w:val="both"/>
        <w:rPr>
          <w:b/>
          <w:bCs/>
        </w:rPr>
      </w:pPr>
    </w:p>
    <w:p w:rsidR="008E5FED" w:rsidRDefault="008E5FED" w:rsidP="008E5FED">
      <w:pPr>
        <w:spacing w:line="360" w:lineRule="auto"/>
        <w:jc w:val="both"/>
        <w:rPr>
          <w:b/>
        </w:rPr>
      </w:pPr>
      <w:r>
        <w:rPr>
          <w:bCs/>
        </w:rPr>
        <w:t xml:space="preserve">The department considered the suggested data needs identified in the report and has provided some general statewide statistics that demonstrate the changes that have occurred in education funding over the past ten years.  </w:t>
      </w:r>
      <w:r>
        <w:rPr>
          <w:bCs/>
          <w:i/>
          <w:iCs/>
        </w:rPr>
        <w:t>(See attached Bullet Sheet.)</w:t>
      </w:r>
      <w:r>
        <w:rPr>
          <w:bCs/>
        </w:rPr>
        <w:t xml:space="preserve">  The department also focused on changes to the Anchorage School District because Anchorage is considered the base by which all other school district adjustments in the foundation formula are measured from.  Anchorage is considered the base because of its large and dense student population and because it is a main distribution center for many Alaska communities.</w:t>
      </w:r>
    </w:p>
    <w:p w:rsidR="008E5FED" w:rsidRDefault="008E5FED" w:rsidP="008E5FED">
      <w:pPr>
        <w:spacing w:line="360" w:lineRule="auto"/>
        <w:jc w:val="both"/>
        <w:rPr>
          <w:b/>
        </w:rPr>
      </w:pPr>
    </w:p>
    <w:p w:rsidR="008E5FED" w:rsidRDefault="008E5FED" w:rsidP="008E5FED">
      <w:pPr>
        <w:spacing w:line="360" w:lineRule="auto"/>
        <w:jc w:val="both"/>
        <w:rPr>
          <w:b/>
          <w:bCs/>
          <w:iCs/>
        </w:rPr>
      </w:pPr>
      <w:r>
        <w:t xml:space="preserve">The Anchorage School District provided the department with </w:t>
      </w:r>
      <w:r>
        <w:rPr>
          <w:bCs/>
        </w:rPr>
        <w:t>statistics that illustrate the changes that have occurred over the past ten years on a per student basis.  The information clearly demonstrates that the district has increased per-pupil expenses, but state aid has increased as well.  The increase in state aid is due mainly to enrollment increases that have occurred in the past ten years.  In addition to the statistics, the Anchorage School District provided information on the state and federal changes to the bilingual and special education programs.  They provide an in</w:t>
      </w:r>
      <w:r>
        <w:rPr>
          <w:bCs/>
        </w:rPr>
        <w:noBreakHyphen/>
        <w:t xml:space="preserve">depth discussion of how those program costs have escalated over the past ten years.  Copies of the reports from the </w:t>
      </w:r>
      <w:r>
        <w:rPr>
          <w:bCs/>
          <w:iCs/>
        </w:rPr>
        <w:t xml:space="preserve">educational adequacy retreat and the </w:t>
      </w:r>
      <w:r>
        <w:rPr>
          <w:bCs/>
          <w:iCs/>
        </w:rPr>
        <w:lastRenderedPageBreak/>
        <w:t xml:space="preserve">information provided by the Anchorage School District are attached to this report as appendixes. </w:t>
      </w:r>
    </w:p>
    <w:p w:rsidR="008E5FED" w:rsidRDefault="008E5FED" w:rsidP="008E5FED">
      <w:pPr>
        <w:spacing w:line="360" w:lineRule="auto"/>
        <w:jc w:val="both"/>
        <w:rPr>
          <w:b/>
          <w:bCs/>
          <w:iCs/>
        </w:rPr>
      </w:pPr>
    </w:p>
    <w:p w:rsidR="008E5FED" w:rsidRDefault="008E5FED" w:rsidP="001A0470">
      <w:pPr>
        <w:pStyle w:val="Heading5"/>
      </w:pPr>
      <w:r>
        <w:t>Accountability</w:t>
      </w:r>
    </w:p>
    <w:p w:rsidR="008E5FED" w:rsidRDefault="008E5FED" w:rsidP="00826D7C">
      <w:pPr>
        <w:keepNext/>
        <w:keepLines/>
        <w:spacing w:before="120" w:line="360" w:lineRule="auto"/>
        <w:jc w:val="both"/>
        <w:rPr>
          <w:b/>
          <w:bCs/>
          <w:iCs/>
        </w:rPr>
      </w:pPr>
      <w:r>
        <w:rPr>
          <w:bCs/>
          <w:iCs/>
        </w:rPr>
        <w:t>The Alaska legislature is requiring that the department and school districts be accountable for the funding it receives.  In SB 36, the legislature added a requirement that districts spend 70% of their school operating funds on instructional services.  In addition, the legislature directed the department to collect more uniform and detailed financial data from school districts.  The department and school districts have responded to both of these directives.</w:t>
      </w:r>
    </w:p>
    <w:p w:rsidR="008E5FED" w:rsidRDefault="008E5FED" w:rsidP="008E5FED">
      <w:pPr>
        <w:spacing w:line="360" w:lineRule="auto"/>
        <w:jc w:val="both"/>
        <w:rPr>
          <w:b/>
          <w:bCs/>
          <w:iCs/>
        </w:rPr>
      </w:pPr>
    </w:p>
    <w:p w:rsidR="008E5FED" w:rsidRDefault="008E5FED" w:rsidP="008E5FED">
      <w:pPr>
        <w:spacing w:line="360" w:lineRule="auto"/>
        <w:jc w:val="both"/>
        <w:rPr>
          <w:b/>
          <w:bCs/>
          <w:iCs/>
        </w:rPr>
      </w:pPr>
      <w:r>
        <w:rPr>
          <w:bCs/>
          <w:iCs/>
        </w:rPr>
        <w:t>The department has worked with school districts to develop a revised chart of accounts that clarifies code descriptions with new required codes to provide more accurate and detailed expenditure reporting.  The State Board of Education &amp; Early Development adopted the revised chart of accounts at its December 8, 2000 meeting.  The new chart of accounts becomes effective July 1, 2001.</w:t>
      </w:r>
    </w:p>
    <w:p w:rsidR="008E5FED" w:rsidRDefault="008E5FED" w:rsidP="008E5FED">
      <w:pPr>
        <w:spacing w:line="360" w:lineRule="auto"/>
        <w:jc w:val="both"/>
        <w:rPr>
          <w:b/>
          <w:bCs/>
          <w:iCs/>
        </w:rPr>
      </w:pPr>
    </w:p>
    <w:p w:rsidR="008E5FED" w:rsidRDefault="008E5FED" w:rsidP="008E5FED">
      <w:pPr>
        <w:spacing w:line="360" w:lineRule="auto"/>
        <w:jc w:val="both"/>
        <w:rPr>
          <w:b/>
          <w:bCs/>
          <w:iCs/>
        </w:rPr>
      </w:pPr>
      <w:r>
        <w:rPr>
          <w:bCs/>
          <w:iCs/>
        </w:rPr>
        <w:t>The department has also been working with school districts in meeting the 70% instructional requirement.  Districts that cannot meet the new requirement may apply to the state board for a waiver.  The waiver request must demonstrate that there are costs beyond the control of the school district as justification for their waiver.</w:t>
      </w:r>
    </w:p>
    <w:p w:rsidR="008E5FED" w:rsidRDefault="008E5FED" w:rsidP="008E5FED">
      <w:pPr>
        <w:spacing w:line="360" w:lineRule="auto"/>
        <w:jc w:val="both"/>
        <w:rPr>
          <w:b/>
          <w:bCs/>
          <w:iCs/>
        </w:rPr>
      </w:pPr>
    </w:p>
    <w:p w:rsidR="008E5FED" w:rsidRDefault="008E5FED" w:rsidP="008E5FED">
      <w:pPr>
        <w:spacing w:line="360" w:lineRule="auto"/>
        <w:jc w:val="both"/>
        <w:rPr>
          <w:b/>
          <w:bCs/>
          <w:iCs/>
        </w:rPr>
      </w:pPr>
      <w:r>
        <w:rPr>
          <w:bCs/>
          <w:iCs/>
        </w:rPr>
        <w:t xml:space="preserve">In response to legislative concerns over how much school districts are spending on administrative expenses, districts have been reducing costs over the past ten years.  In FY1990, school districts were spending $618 per student or 8.5% of the school </w:t>
      </w:r>
      <w:r>
        <w:rPr>
          <w:bCs/>
          <w:iCs/>
        </w:rPr>
        <w:lastRenderedPageBreak/>
        <w:t>operating fund on district administrative services.  By FY2000, school districts were spending $469 per student or 5.9% of the school operating fund on district administrative services.  This represents a 2.6% reduction in school operating fund expenses on district administrative services.</w:t>
      </w:r>
    </w:p>
    <w:p w:rsidR="008E5FED" w:rsidRDefault="008E5FED" w:rsidP="008E5FED">
      <w:pPr>
        <w:spacing w:line="360" w:lineRule="auto"/>
        <w:jc w:val="both"/>
        <w:rPr>
          <w:b/>
          <w:bCs/>
          <w:iCs/>
        </w:rPr>
      </w:pPr>
    </w:p>
    <w:p w:rsidR="008E5FED" w:rsidRDefault="008E5FED" w:rsidP="008E5FED">
      <w:pPr>
        <w:spacing w:line="360" w:lineRule="auto"/>
        <w:jc w:val="both"/>
        <w:rPr>
          <w:b/>
          <w:bCs/>
          <w:iCs/>
        </w:rPr>
      </w:pPr>
      <w:r>
        <w:rPr>
          <w:bCs/>
          <w:iCs/>
        </w:rPr>
        <w:t>In addition to the previous two requirements, SB 36 required the department to develop an assessment system to measure student performance.  The tests are based on Alaska standards in reading, writing, and math and are given at grades 3, 6, 8, and the high school qualifying exam is administered for the first time to sophomores in high school.  High school students are allowed to take the high school qualifying exam twice a year and for two additional years after they have completed other high school graduation requirements.</w:t>
      </w:r>
    </w:p>
    <w:p w:rsidR="008E5FED" w:rsidRDefault="008E5FED" w:rsidP="008E5FED">
      <w:pPr>
        <w:spacing w:line="360" w:lineRule="auto"/>
        <w:jc w:val="both"/>
        <w:rPr>
          <w:b/>
          <w:bCs/>
          <w:iCs/>
        </w:rPr>
      </w:pPr>
    </w:p>
    <w:p w:rsidR="008E5FED" w:rsidRDefault="008E5FED" w:rsidP="008E5FED">
      <w:pPr>
        <w:spacing w:line="360" w:lineRule="auto"/>
        <w:jc w:val="both"/>
        <w:rPr>
          <w:b/>
          <w:bCs/>
          <w:iCs/>
        </w:rPr>
      </w:pPr>
      <w:r>
        <w:rPr>
          <w:bCs/>
          <w:iCs/>
        </w:rPr>
        <w:t>The results of the assessments given to students in grades 3, 6, and 8 will assist the department and school districts in identifying areas of weakness within the educational delivery system and develop action plans or strategies to assist students to improve performance.</w:t>
      </w:r>
    </w:p>
    <w:p w:rsidR="008E5FED" w:rsidRDefault="008E5FED" w:rsidP="008E5FED">
      <w:pPr>
        <w:spacing w:line="360" w:lineRule="auto"/>
        <w:jc w:val="both"/>
        <w:rPr>
          <w:b/>
          <w:bCs/>
          <w:iCs/>
        </w:rPr>
      </w:pPr>
    </w:p>
    <w:p w:rsidR="008E5FED" w:rsidRDefault="008E5FED" w:rsidP="008E5FED">
      <w:pPr>
        <w:spacing w:line="360" w:lineRule="auto"/>
        <w:jc w:val="both"/>
        <w:rPr>
          <w:bCs/>
          <w:iCs/>
        </w:rPr>
      </w:pPr>
      <w:r>
        <w:rPr>
          <w:bCs/>
          <w:iCs/>
        </w:rPr>
        <w:t>School districts are utilizing the Quality Schools Grant funds, a component of the school funding formula, to develop intervention strategies and remedial programs.  Currently, school districts are using these grant funds for activities such as focus programs for reading, writing, math, summer school, extended days, tutors, and additional staff.</w:t>
      </w:r>
    </w:p>
    <w:p w:rsidR="001A0470" w:rsidRDefault="001A0470" w:rsidP="008E5FED">
      <w:pPr>
        <w:spacing w:line="360" w:lineRule="auto"/>
        <w:jc w:val="both"/>
        <w:rPr>
          <w:b/>
          <w:bCs/>
          <w:iCs/>
        </w:rPr>
      </w:pPr>
    </w:p>
    <w:p w:rsidR="008E5FED" w:rsidRDefault="008E5FED" w:rsidP="001A0470">
      <w:pPr>
        <w:pStyle w:val="Heading5"/>
      </w:pPr>
      <w:r>
        <w:lastRenderedPageBreak/>
        <w:t>Foundation Formula</w:t>
      </w:r>
    </w:p>
    <w:p w:rsidR="008E5FED" w:rsidRDefault="008E5FED" w:rsidP="00826D7C">
      <w:pPr>
        <w:spacing w:before="120" w:line="360" w:lineRule="auto"/>
        <w:jc w:val="both"/>
        <w:rPr>
          <w:b/>
          <w:bCs/>
          <w:iCs/>
        </w:rPr>
      </w:pPr>
      <w:r>
        <w:rPr>
          <w:bCs/>
          <w:iCs/>
        </w:rPr>
        <w:t>The money distributed through the foundation funding formula provides Alaska school districts with the majority of the state’s contribution to K-12 education.  The funding formula allocates resources for general operations, routine maintenance, and operations of school facilities.  General operations include: staff salaries and benefits, teaching supplies, textbooks, communications, contracted services, school, and district administrative services.  Operations of school facilities include:  custodial and maintenance staff salaries and benefits, utilities, and other expense associated with routine maintenance to operate school facilities.</w:t>
      </w:r>
    </w:p>
    <w:p w:rsidR="008E5FED" w:rsidRDefault="008E5FED" w:rsidP="008E5FED">
      <w:pPr>
        <w:spacing w:line="360" w:lineRule="auto"/>
        <w:jc w:val="both"/>
        <w:rPr>
          <w:b/>
          <w:bCs/>
          <w:iCs/>
        </w:rPr>
      </w:pPr>
    </w:p>
    <w:p w:rsidR="008E5FED" w:rsidRDefault="008E5FED" w:rsidP="008E5FED">
      <w:pPr>
        <w:spacing w:line="360" w:lineRule="auto"/>
        <w:jc w:val="both"/>
        <w:rPr>
          <w:b/>
          <w:bCs/>
          <w:iCs/>
        </w:rPr>
      </w:pPr>
      <w:r>
        <w:rPr>
          <w:bCs/>
          <w:iCs/>
        </w:rPr>
        <w:t>The foundation program funding has increased from FY1990 to FY2000 mainly due to enrollment growth.  From FY1990 to FY2000 enrollment increased 25%.  The legislature has continued to fully fund enrollment increases during the 1990’s.  Each $100 increase in the base student allocation set in Alaska Statute 14.17.470 requires approximately $21 million in additional state support.</w:t>
      </w:r>
    </w:p>
    <w:p w:rsidR="008E5FED" w:rsidRDefault="008E5FED" w:rsidP="008E5FED">
      <w:pPr>
        <w:spacing w:line="360" w:lineRule="auto"/>
        <w:jc w:val="both"/>
        <w:rPr>
          <w:b/>
          <w:bCs/>
          <w:iCs/>
        </w:rPr>
      </w:pPr>
    </w:p>
    <w:p w:rsidR="008E5FED" w:rsidRDefault="008E5FED" w:rsidP="008E5FED">
      <w:pPr>
        <w:spacing w:line="360" w:lineRule="auto"/>
        <w:jc w:val="both"/>
        <w:rPr>
          <w:b/>
          <w:bCs/>
          <w:iCs/>
        </w:rPr>
      </w:pPr>
      <w:r>
        <w:rPr>
          <w:bCs/>
          <w:iCs/>
        </w:rPr>
        <w:t>The foundation funding formula program base has been increased twice during this ten</w:t>
      </w:r>
      <w:r>
        <w:rPr>
          <w:bCs/>
          <w:iCs/>
        </w:rPr>
        <w:noBreakHyphen/>
        <w:t>year period.  Once, in FY93 by 1.7% or approximately $12 million, and again in FY99 by 3.3% or approximately $21 million.  The combined total of the two increases is 5% or approximately $33 million in ten years.  In FY90, basic need was about $625 and FY2000 basic need was about $816, an increase of almost 31%.  This increase was due to the combination of the 25% increase in enrollment and the combined increased funding of 5% for FY93 and FY99.</w:t>
      </w:r>
    </w:p>
    <w:p w:rsidR="008E5FED" w:rsidRDefault="008E5FED" w:rsidP="008E5FED">
      <w:pPr>
        <w:spacing w:line="360" w:lineRule="auto"/>
        <w:jc w:val="both"/>
        <w:rPr>
          <w:b/>
          <w:bCs/>
          <w:iCs/>
        </w:rPr>
      </w:pPr>
    </w:p>
    <w:p w:rsidR="008E5FED" w:rsidRDefault="008E5FED" w:rsidP="008E5FED">
      <w:pPr>
        <w:spacing w:line="360" w:lineRule="auto"/>
        <w:jc w:val="both"/>
        <w:rPr>
          <w:b/>
          <w:bCs/>
          <w:iCs/>
        </w:rPr>
      </w:pPr>
      <w:r>
        <w:rPr>
          <w:bCs/>
          <w:iCs/>
        </w:rPr>
        <w:t xml:space="preserve">Federal impact aid has also increased approximately 26% from FY90 to FY2000.  Federal impact aid funds increased from $73 million in FY90 to almost $92 million in </w:t>
      </w:r>
      <w:r>
        <w:rPr>
          <w:bCs/>
          <w:iCs/>
        </w:rPr>
        <w:lastRenderedPageBreak/>
        <w:t>FY2000.  The number of students being served drives the Public School Funding Formula and the Federal Impact Aid Program.  Because enrollment increased by 25% from FY90 to FY2000, both programs increased resource allocations by approximately the same percentages, excluding the 5% increase in the foundation formula base.</w:t>
      </w:r>
    </w:p>
    <w:p w:rsidR="008E5FED" w:rsidRDefault="008E5FED" w:rsidP="008E5FED">
      <w:pPr>
        <w:spacing w:line="360" w:lineRule="auto"/>
        <w:jc w:val="both"/>
        <w:rPr>
          <w:b/>
          <w:bCs/>
          <w:iCs/>
        </w:rPr>
      </w:pPr>
    </w:p>
    <w:p w:rsidR="008E5FED" w:rsidRDefault="008E5FED" w:rsidP="008E5FED">
      <w:pPr>
        <w:spacing w:line="360" w:lineRule="auto"/>
        <w:jc w:val="both"/>
        <w:rPr>
          <w:b/>
          <w:bCs/>
          <w:iCs/>
        </w:rPr>
      </w:pPr>
      <w:r>
        <w:rPr>
          <w:bCs/>
          <w:iCs/>
        </w:rPr>
        <w:t>However, this is not true for local contributions to schools.  The required local contribution to the schools is based strictly on the value of the property within the municipality and not the number of students being served.  During this same ten</w:t>
      </w:r>
      <w:r>
        <w:rPr>
          <w:bCs/>
          <w:iCs/>
        </w:rPr>
        <w:noBreakHyphen/>
        <w:t>year period, required local effort increased from $105 million to $144 million.  This represents an increase in required local effort of almost 37% or $39 million.  More importantly is how local municipalities responded with additional local contributions to schools from FY90 to FY2000.  Actual local contributions to schools increased by 55% or $98 million.  Municipalities increased their contribution by $59 million more than the formula required, in essence offsetting a portion of inflation while the state and federal governments were covering enrollment growth.</w:t>
      </w:r>
    </w:p>
    <w:p w:rsidR="008E5FED" w:rsidRDefault="008E5FED" w:rsidP="008E5FED">
      <w:pPr>
        <w:spacing w:line="360" w:lineRule="auto"/>
        <w:jc w:val="both"/>
        <w:rPr>
          <w:b/>
          <w:bCs/>
          <w:iCs/>
        </w:rPr>
      </w:pPr>
    </w:p>
    <w:p w:rsidR="008E5FED" w:rsidRDefault="008E5FED" w:rsidP="008E5FED">
      <w:pPr>
        <w:spacing w:line="360" w:lineRule="auto"/>
        <w:jc w:val="both"/>
        <w:rPr>
          <w:b/>
          <w:bCs/>
          <w:iCs/>
        </w:rPr>
      </w:pPr>
      <w:r>
        <w:rPr>
          <w:bCs/>
          <w:iCs/>
        </w:rPr>
        <w:t>Municipalities have responded to the legislature's desire for accountability and participation by providing increased local contribution over the amount required by the foundation funding formula over the last ten years.</w:t>
      </w:r>
    </w:p>
    <w:p w:rsidR="008E5FED" w:rsidRDefault="008E5FED" w:rsidP="008E5FED">
      <w:pPr>
        <w:spacing w:line="360" w:lineRule="auto"/>
        <w:jc w:val="both"/>
        <w:rPr>
          <w:b/>
          <w:bCs/>
          <w:iCs/>
        </w:rPr>
      </w:pPr>
    </w:p>
    <w:p w:rsidR="008E5FED" w:rsidRDefault="008E5FED" w:rsidP="008E5FED">
      <w:pPr>
        <w:spacing w:line="360" w:lineRule="auto"/>
        <w:jc w:val="both"/>
        <w:rPr>
          <w:b/>
          <w:bCs/>
          <w:iCs/>
        </w:rPr>
      </w:pPr>
      <w:r>
        <w:rPr>
          <w:bCs/>
          <w:iCs/>
        </w:rPr>
        <w:t>Another example of shifting the financial burden to municipalities is to look at the proportion of state aid to other revenues.  The department looked at the school operating revenues for the Anchorage School District for FY90 and FY2000.</w:t>
      </w:r>
    </w:p>
    <w:p w:rsidR="008E5FED" w:rsidRDefault="008E5FED" w:rsidP="008E5FED">
      <w:pPr>
        <w:spacing w:line="360" w:lineRule="auto"/>
        <w:jc w:val="both"/>
        <w:rPr>
          <w:b/>
          <w:bCs/>
          <w:iCs/>
        </w:rPr>
      </w:pPr>
      <w:r>
        <w:rPr>
          <w:bCs/>
          <w:iCs/>
        </w:rPr>
        <w:t xml:space="preserve">In FY90, the state applied for impact aid for the Anchorage military students then paid Anchorage state tuition for those students.  Beginning in FY94, the state </w:t>
      </w:r>
      <w:r>
        <w:rPr>
          <w:bCs/>
          <w:iCs/>
        </w:rPr>
        <w:lastRenderedPageBreak/>
        <w:t>discontinued the tuition payments and started allocating the impact aid it received directly to the Anchorage School District.  For the purpose of this comparison, the FY90 state tuition payments or approximately $6.2 million was reclassified as federal impact aid funds.  With this adjustment, federal impact aid accounted for approximately 3.5% of the school operating fund revenues for both FY90 and FY2000.</w:t>
      </w:r>
    </w:p>
    <w:p w:rsidR="008E5FED" w:rsidRDefault="008E5FED" w:rsidP="008E5FED">
      <w:pPr>
        <w:spacing w:line="360" w:lineRule="auto"/>
        <w:jc w:val="both"/>
        <w:rPr>
          <w:b/>
          <w:bCs/>
          <w:iCs/>
        </w:rPr>
      </w:pPr>
    </w:p>
    <w:p w:rsidR="008E5FED" w:rsidRDefault="008E5FED" w:rsidP="008E5FED">
      <w:pPr>
        <w:spacing w:line="360" w:lineRule="auto"/>
        <w:jc w:val="both"/>
        <w:rPr>
          <w:b/>
          <w:bCs/>
          <w:iCs/>
        </w:rPr>
      </w:pPr>
      <w:r>
        <w:rPr>
          <w:bCs/>
          <w:iCs/>
        </w:rPr>
        <w:t>Impact aid aside, the major change in revenues occurred between the state foundation program and the local revenue support for education.  In FY90, the municipal appropriation to schools in Anchorage was approximately $62.2 million.  In FY2000, the municipal appropriation to schools in Anchorage was approximately $97.5 million, almost a 57% increase for the ten</w:t>
      </w:r>
      <w:r>
        <w:rPr>
          <w:bCs/>
          <w:iCs/>
        </w:rPr>
        <w:noBreakHyphen/>
        <w:t>year period.  While state foundation aid in FY90 was approximately $145.6 million and in FY2000 was $198.6 million, an increase of almost 36%.</w:t>
      </w:r>
    </w:p>
    <w:p w:rsidR="008E5FED" w:rsidRDefault="008E5FED" w:rsidP="008E5FED">
      <w:pPr>
        <w:spacing w:line="360" w:lineRule="auto"/>
        <w:jc w:val="both"/>
        <w:rPr>
          <w:b/>
          <w:bCs/>
          <w:iCs/>
        </w:rPr>
      </w:pPr>
    </w:p>
    <w:p w:rsidR="008E5FED" w:rsidRDefault="008E5FED" w:rsidP="008E5FED">
      <w:pPr>
        <w:spacing w:line="360" w:lineRule="auto"/>
        <w:jc w:val="both"/>
        <w:rPr>
          <w:b/>
          <w:bCs/>
          <w:iCs/>
        </w:rPr>
      </w:pPr>
      <w:r>
        <w:rPr>
          <w:bCs/>
          <w:iCs/>
        </w:rPr>
        <w:t>If the state were to match the local contribution effort of the Anchorage municipality, state foundation aid would have been almost $228.6 million in FY2000.  This would represent a $30 million increase in state foundation aid to the Anchorage School District.  To accommodate the $30 million increase for Anchorage, the current base student allocation of $3,940 would have to be increased by $456 to $4,396.  The estimated total cost for increasing the base student allocation to $4,396 statewide in FY2000 would have been approximately $95.2 million.</w:t>
      </w:r>
    </w:p>
    <w:p w:rsidR="008E5FED" w:rsidRDefault="008E5FED" w:rsidP="008E5FED">
      <w:pPr>
        <w:spacing w:line="360" w:lineRule="auto"/>
        <w:jc w:val="both"/>
        <w:rPr>
          <w:b/>
          <w:bCs/>
          <w:iCs/>
        </w:rPr>
      </w:pPr>
    </w:p>
    <w:p w:rsidR="00826D7C" w:rsidRDefault="008E5FED" w:rsidP="008E5FED">
      <w:pPr>
        <w:spacing w:line="360" w:lineRule="auto"/>
        <w:jc w:val="both"/>
        <w:rPr>
          <w:bCs/>
          <w:iCs/>
        </w:rPr>
      </w:pPr>
      <w:r>
        <w:rPr>
          <w:bCs/>
          <w:iCs/>
        </w:rPr>
        <w:t xml:space="preserve">In FY2001, the state foundation formula required $19.2 million less in state support over the previous year.  This decreased effort was due to three factors; declining enrollment, increased required local effort, and increased federal impact aid.  The </w:t>
      </w:r>
    </w:p>
    <w:p w:rsidR="00826D7C" w:rsidRDefault="00826D7C">
      <w:pPr>
        <w:rPr>
          <w:bCs/>
          <w:iCs/>
        </w:rPr>
      </w:pPr>
      <w:r>
        <w:rPr>
          <w:bCs/>
          <w:iCs/>
        </w:rPr>
        <w:br w:type="page"/>
      </w:r>
    </w:p>
    <w:p w:rsidR="008E5FED" w:rsidRDefault="008E5FED" w:rsidP="008E5FED">
      <w:pPr>
        <w:spacing w:line="360" w:lineRule="auto"/>
        <w:jc w:val="both"/>
        <w:rPr>
          <w:b/>
          <w:bCs/>
          <w:iCs/>
        </w:rPr>
      </w:pPr>
      <w:r>
        <w:rPr>
          <w:bCs/>
          <w:iCs/>
        </w:rPr>
        <w:lastRenderedPageBreak/>
        <w:t xml:space="preserve">FY2002 budget will require $10.5 million less than the FY2001 foundation formula budget due to increases in required local contribution and federal impact aid funds for a drop in state aid for education of approximately $29.7 million for the two years.  However, the legislature did approve a one-time appropriation in FY2001 of $6.2 million for Learning Opportunity Grants. </w:t>
      </w:r>
    </w:p>
    <w:p w:rsidR="008E5FED" w:rsidRDefault="008E5FED" w:rsidP="008E5FED">
      <w:pPr>
        <w:spacing w:line="360" w:lineRule="auto"/>
        <w:jc w:val="both"/>
        <w:rPr>
          <w:b/>
          <w:bCs/>
          <w:iCs/>
        </w:rPr>
      </w:pPr>
    </w:p>
    <w:p w:rsidR="008E5FED" w:rsidRDefault="008E5FED" w:rsidP="00826D7C">
      <w:pPr>
        <w:pStyle w:val="Heading5"/>
      </w:pPr>
      <w:r>
        <w:t>Teachers</w:t>
      </w:r>
    </w:p>
    <w:p w:rsidR="008E5FED" w:rsidRDefault="008E5FED" w:rsidP="00826D7C">
      <w:pPr>
        <w:pStyle w:val="BodyText"/>
        <w:spacing w:before="120" w:line="360" w:lineRule="auto"/>
        <w:jc w:val="both"/>
      </w:pPr>
      <w:r>
        <w:t xml:space="preserve">Recruitment of qualified and experienced teachers continues to become more difficult in Alaska as it is for much of the United States.  Many states and outside school districts offer incentives as:  signing bonus, down payment on a home, mortgage subsidy, and student loan repayment programs.  </w:t>
      </w:r>
      <w:r>
        <w:rPr>
          <w:i/>
          <w:iCs/>
        </w:rPr>
        <w:t>(See examples of teacher incentives offered in other states.)</w:t>
      </w:r>
      <w:r>
        <w:t xml:space="preserve">  These are examples of the recruiting techniques used beyond the annual salary to entice teachers to sign contracts.  Due to limited resources, Alaska school districts continue to struggle to be competitive with other states and outside school districts when recruiting teachers.</w:t>
      </w:r>
    </w:p>
    <w:p w:rsidR="008E5FED" w:rsidRDefault="008E5FED" w:rsidP="008E5FED">
      <w:pPr>
        <w:pStyle w:val="BodyText"/>
        <w:spacing w:line="360" w:lineRule="auto"/>
        <w:jc w:val="both"/>
      </w:pPr>
    </w:p>
    <w:p w:rsidR="008E5FED" w:rsidRDefault="008E5FED" w:rsidP="008E5FED">
      <w:pPr>
        <w:pStyle w:val="BodyText"/>
        <w:spacing w:line="360" w:lineRule="auto"/>
        <w:jc w:val="both"/>
      </w:pPr>
      <w:r>
        <w:t>From FY99 to FY2000 the average teacher salary in Alaska increased less than 1%.  This reflects the smallest increase in average teacher salary in the nation from FY99 to FY2000.  For the ten</w:t>
      </w:r>
      <w:r>
        <w:noBreakHyphen/>
        <w:t xml:space="preserve">year period from FY90 to FY2000, the average teacher salary stated in constant dollars decreased 11.7% and is the largest decrease in the nation for this time period.  </w:t>
      </w:r>
      <w:r>
        <w:rPr>
          <w:i/>
          <w:iCs/>
        </w:rPr>
        <w:t>(See National Education Association attachment.)</w:t>
      </w:r>
    </w:p>
    <w:p w:rsidR="008E5FED" w:rsidRDefault="008E5FED" w:rsidP="008E5FED">
      <w:pPr>
        <w:pStyle w:val="BodyText"/>
        <w:spacing w:line="360" w:lineRule="auto"/>
        <w:jc w:val="both"/>
      </w:pPr>
    </w:p>
    <w:p w:rsidR="008E5FED" w:rsidRDefault="008E5FED" w:rsidP="008E5FED">
      <w:pPr>
        <w:pStyle w:val="BodyText"/>
        <w:spacing w:line="360" w:lineRule="auto"/>
        <w:jc w:val="both"/>
      </w:pPr>
      <w:r>
        <w:t xml:space="preserve">Demand for teachers in Alaska has already exceeded supply, leaving unfilled positions across the state in math, special education, and speech pathology.  For the 1999-2000 school year, 1,335 new teachers were hired in Alaska.  On the first day of school 84 teaching positions were still unfilled, and some remained unfilled for up to </w:t>
      </w:r>
      <w:r>
        <w:lastRenderedPageBreak/>
        <w:t>two months.  Districts report that they are scraping the bottom of the barrel, forced to hire unqualified teachers on emergency certificates, and teachers with minimal paper qualifications who are unsuitable for the positions.</w:t>
      </w:r>
    </w:p>
    <w:p w:rsidR="008E5FED" w:rsidRDefault="008E5FED" w:rsidP="008E5FED">
      <w:pPr>
        <w:pStyle w:val="BodyText"/>
        <w:spacing w:line="360" w:lineRule="auto"/>
        <w:jc w:val="both"/>
      </w:pPr>
    </w:p>
    <w:p w:rsidR="008E5FED" w:rsidRDefault="008E5FED" w:rsidP="008E5FED">
      <w:pPr>
        <w:pStyle w:val="BodyText"/>
        <w:spacing w:line="360" w:lineRule="auto"/>
        <w:jc w:val="both"/>
      </w:pPr>
      <w:r>
        <w:t>The amount of state support through the foundation program impacts the level of wages, benefits, and incentives that school districts can offer to recruit and retain teachers.  State support through the foundation program has remained relatively flat in current dollars for ten years, but when stated in constant dollars to reflect inflation it has actually decreased.  Alaska school districts have had to hold the line when negotiating new salaries and benefits with its certified and non-certified staff.</w:t>
      </w:r>
    </w:p>
    <w:p w:rsidR="008E5FED" w:rsidRDefault="008E5FED" w:rsidP="008E5FED">
      <w:pPr>
        <w:pStyle w:val="BodyText"/>
        <w:spacing w:line="360" w:lineRule="auto"/>
        <w:jc w:val="both"/>
      </w:pPr>
    </w:p>
    <w:p w:rsidR="008E5FED" w:rsidRDefault="008E5FED" w:rsidP="008E5FED">
      <w:pPr>
        <w:pStyle w:val="BodyText"/>
        <w:spacing w:line="360" w:lineRule="auto"/>
        <w:jc w:val="both"/>
      </w:pPr>
      <w:r>
        <w:t>As recently as 1989 Alaska was reported to have the highest average teacher salaries in the nation.  According to the NEA, Alaska’s average teacher salary in 1989 was $42,818.  In 1999, Alaska is reported to have slipped to number eight in the nation with an average teacher salary of $48,085.  The average teacher salary in Alaska has increased about 12.3% for the past ten-years, but when stated in constant dollars to reflect inflation it has decreased by approximately 11.7%.</w:t>
      </w:r>
    </w:p>
    <w:p w:rsidR="008E5FED" w:rsidRDefault="008E5FED" w:rsidP="008E5FED">
      <w:pPr>
        <w:pStyle w:val="BodyText"/>
        <w:spacing w:line="360" w:lineRule="auto"/>
        <w:jc w:val="both"/>
      </w:pPr>
    </w:p>
    <w:p w:rsidR="008E5FED" w:rsidRDefault="008E5FED" w:rsidP="008E5FED">
      <w:pPr>
        <w:pStyle w:val="BodyText"/>
        <w:spacing w:line="360" w:lineRule="auto"/>
        <w:jc w:val="both"/>
      </w:pPr>
      <w:r>
        <w:t>As discussed in the foundation formula section of this report, the state foundation formula was increased approximately 5% in current dollars excluding increases for enrollment growth.  This means the additional 7.3% increase in current dollars has come through additional local contributions and increased designated grants.  Municipalities continue to increase local contributions and school districts continue to apply for and receive supplemental grants from other sources.  These are more examples of municipalities and school districts being accountable to the state legislature by seeking and securing supplemental resources.</w:t>
      </w:r>
    </w:p>
    <w:p w:rsidR="008E5FED" w:rsidRDefault="008E5FED" w:rsidP="008E5FED">
      <w:pPr>
        <w:pStyle w:val="BodyText"/>
        <w:spacing w:line="360" w:lineRule="auto"/>
        <w:jc w:val="both"/>
      </w:pPr>
    </w:p>
    <w:p w:rsidR="008E5FED" w:rsidRDefault="008E5FED" w:rsidP="00826D7C">
      <w:pPr>
        <w:pStyle w:val="Heading5"/>
        <w:rPr>
          <w:bCs/>
        </w:rPr>
      </w:pPr>
      <w:r>
        <w:t>Inflation</w:t>
      </w:r>
    </w:p>
    <w:p w:rsidR="008E5FED" w:rsidRDefault="008E5FED" w:rsidP="00826D7C">
      <w:pPr>
        <w:spacing w:before="120" w:line="360" w:lineRule="auto"/>
        <w:jc w:val="both"/>
        <w:rPr>
          <w:b/>
          <w:bCs/>
        </w:rPr>
      </w:pPr>
      <w:r>
        <w:rPr>
          <w:bCs/>
        </w:rPr>
        <w:t>The foundation program statute does not have an inflationary adjustment for the base student allocation of $3,940.  To place an inflationary adjustment in Alaska Statute 14.17 would not bind future legislatures.  The legislature would continue to have the power to determine the appropriate level of funding each fiscal year.  The inflationary adjustment would amend the base student allocation that is used to calculate school district entitlements under the foundation funding formula.</w:t>
      </w:r>
    </w:p>
    <w:p w:rsidR="008E5FED" w:rsidRDefault="008E5FED" w:rsidP="008E5FED">
      <w:pPr>
        <w:spacing w:line="360" w:lineRule="auto"/>
        <w:jc w:val="both"/>
        <w:rPr>
          <w:b/>
          <w:bCs/>
        </w:rPr>
      </w:pPr>
    </w:p>
    <w:p w:rsidR="008E5FED" w:rsidRDefault="008E5FED" w:rsidP="008E5FED">
      <w:pPr>
        <w:spacing w:line="360" w:lineRule="auto"/>
        <w:jc w:val="both"/>
        <w:rPr>
          <w:b/>
          <w:bCs/>
        </w:rPr>
      </w:pPr>
      <w:r>
        <w:rPr>
          <w:bCs/>
        </w:rPr>
        <w:t>The consumer price index for Anchorage has risen approximately 30% from 1990 to 1999.  The January-to-January index rose 29.57% and the July-to-July index rose 30.7% in ten years.  Between 1990 and 1999, the legislature has increased the base foundation funding formula approximately 5%.  Many school districts have had to absorb the effects of the additional 25% of inflation.  Many municipalities have increased the local contribution to offset the effects.</w:t>
      </w:r>
    </w:p>
    <w:p w:rsidR="008E5FED" w:rsidRDefault="008E5FED" w:rsidP="008E5FED">
      <w:pPr>
        <w:spacing w:line="360" w:lineRule="auto"/>
        <w:jc w:val="both"/>
        <w:rPr>
          <w:b/>
          <w:bCs/>
        </w:rPr>
      </w:pPr>
    </w:p>
    <w:p w:rsidR="008E5FED" w:rsidRDefault="008E5FED" w:rsidP="008E5FED">
      <w:pPr>
        <w:spacing w:line="360" w:lineRule="auto"/>
        <w:jc w:val="both"/>
        <w:rPr>
          <w:bCs/>
        </w:rPr>
      </w:pPr>
      <w:r>
        <w:rPr>
          <w:bCs/>
        </w:rPr>
        <w:t>Increasing the base student allotment by the additional 25% inflation factor would result in an increase of $985, or a revised student allotment of $4,925.  If the base student allotment were $4,925, overall state foundation aid would increase by more than $200 million.</w:t>
      </w:r>
    </w:p>
    <w:p w:rsidR="00826D7C" w:rsidRDefault="00826D7C" w:rsidP="008E5FED">
      <w:pPr>
        <w:spacing w:line="360" w:lineRule="auto"/>
        <w:jc w:val="both"/>
        <w:rPr>
          <w:b/>
          <w:bCs/>
        </w:rPr>
      </w:pPr>
    </w:p>
    <w:p w:rsidR="008E5FED" w:rsidRDefault="008E5FED" w:rsidP="008E5FED">
      <w:pPr>
        <w:spacing w:line="360" w:lineRule="auto"/>
        <w:jc w:val="both"/>
        <w:rPr>
          <w:b/>
          <w:bCs/>
        </w:rPr>
      </w:pPr>
      <w:r>
        <w:rPr>
          <w:bCs/>
        </w:rPr>
        <w:t xml:space="preserve">The FY2002 foundation program budget request is $665 million to educate an estimated 133,300 children statewide.  In FY2001, Alaska spent $664 million to inflation proof the permanent fund.  It is estimated in FY2002 Alaska will spend $714 million to inflation proof the permanent fund.  In FY2002, Alaska will spend </w:t>
      </w:r>
      <w:r>
        <w:rPr>
          <w:bCs/>
        </w:rPr>
        <w:lastRenderedPageBreak/>
        <w:t>approximately 7.4% or $49 million dollars more to inflation proof the permanent fund than it will spend on the state’s 133,300 children’s K-12 education.</w:t>
      </w:r>
    </w:p>
    <w:p w:rsidR="008E5FED" w:rsidRDefault="008E5FED" w:rsidP="008E5FED">
      <w:pPr>
        <w:spacing w:line="360" w:lineRule="auto"/>
        <w:jc w:val="both"/>
        <w:rPr>
          <w:b/>
          <w:bCs/>
        </w:rPr>
      </w:pPr>
    </w:p>
    <w:p w:rsidR="008E5FED" w:rsidRDefault="008E5FED" w:rsidP="00826D7C">
      <w:pPr>
        <w:pStyle w:val="Heading5"/>
      </w:pPr>
      <w:r>
        <w:t>Facilities</w:t>
      </w:r>
    </w:p>
    <w:p w:rsidR="008E5FED" w:rsidRDefault="008E5FED" w:rsidP="00826D7C">
      <w:pPr>
        <w:pStyle w:val="BodyText"/>
        <w:spacing w:before="120" w:line="360" w:lineRule="auto"/>
        <w:jc w:val="both"/>
      </w:pPr>
      <w:r>
        <w:t>In 1990, the average age of a school facility was 19 years and in 2000, the average is 26.  With the increasing age of school facilities one would expect the annual operating and routine maintenance cost to increase.  In FY1990, school districts were spending a statewide average of $1,266 per student for facility operations and maintenance and in FY2000, only $1,244 was spent.</w:t>
      </w:r>
    </w:p>
    <w:p w:rsidR="008E5FED" w:rsidRDefault="008E5FED" w:rsidP="008E5FED">
      <w:pPr>
        <w:spacing w:line="360" w:lineRule="auto"/>
        <w:jc w:val="both"/>
        <w:rPr>
          <w:b/>
          <w:bCs/>
        </w:rPr>
      </w:pPr>
    </w:p>
    <w:p w:rsidR="008E5FED" w:rsidRDefault="008E5FED" w:rsidP="008E5FED">
      <w:pPr>
        <w:spacing w:line="360" w:lineRule="auto"/>
        <w:jc w:val="both"/>
        <w:rPr>
          <w:bCs/>
        </w:rPr>
      </w:pPr>
      <w:r>
        <w:rPr>
          <w:bCs/>
        </w:rPr>
        <w:t>In FY1998, the legislature passed a law requiring all school districts to have a preventative maintenance plan in place by July 1, 1999 in order to be eligible for state funding for school construction or major maintenance projects.  The plan must include documented evidence of a maintenance management program, energy management, custodial care program, training program for staff and a renewal and replacement schedules for the electrical, mechanical, structural and other components of the facility.  While the preventative maintenance plan is necessary to protect the state’s interest in school construction projects, there was no new money provided to assist districts in meeting these new reporting requirements.  School districts are forced to use existing resources to meet the new reporting requirements.</w:t>
      </w:r>
    </w:p>
    <w:p w:rsidR="00826D7C" w:rsidRDefault="00826D7C" w:rsidP="008E5FED">
      <w:pPr>
        <w:spacing w:line="360" w:lineRule="auto"/>
        <w:jc w:val="both"/>
        <w:rPr>
          <w:b/>
          <w:bCs/>
        </w:rPr>
      </w:pPr>
    </w:p>
    <w:p w:rsidR="008E5FED" w:rsidRDefault="008E5FED" w:rsidP="00826D7C">
      <w:pPr>
        <w:pStyle w:val="Heading5"/>
      </w:pPr>
      <w:r>
        <w:t>Conclusion</w:t>
      </w:r>
    </w:p>
    <w:p w:rsidR="008E5FED" w:rsidRDefault="008E5FED" w:rsidP="00826D7C">
      <w:pPr>
        <w:spacing w:before="120" w:line="360" w:lineRule="auto"/>
        <w:jc w:val="both"/>
        <w:rPr>
          <w:b/>
          <w:bCs/>
        </w:rPr>
      </w:pPr>
      <w:r>
        <w:rPr>
          <w:bCs/>
        </w:rPr>
        <w:t>The Alaska state legislature has required increased accountability for the funds it appropriates for K-12 education before it considers increases to the foundation formula program.  This report has identified many areas in which the department, school districts, and municipalities have responded.</w:t>
      </w:r>
    </w:p>
    <w:p w:rsidR="008E5FED" w:rsidRDefault="008E5FED" w:rsidP="008E5FED">
      <w:pPr>
        <w:spacing w:line="360" w:lineRule="auto"/>
        <w:jc w:val="both"/>
        <w:rPr>
          <w:b/>
          <w:bCs/>
        </w:rPr>
      </w:pPr>
    </w:p>
    <w:p w:rsidR="008E5FED" w:rsidRDefault="008E5FED" w:rsidP="008E5FED">
      <w:pPr>
        <w:spacing w:line="360" w:lineRule="auto"/>
        <w:jc w:val="both"/>
        <w:rPr>
          <w:b/>
          <w:bCs/>
        </w:rPr>
      </w:pPr>
      <w:r>
        <w:rPr>
          <w:bCs/>
        </w:rPr>
        <w:t>School districts have held the line when negotiating contracts with staff and reduced administrative expenditures.  Local municipalities have increased local contributions above the amounts required in law to support local schools.  The department has implemented new laws and regulations that have improved school district reporting and accountability.  The department has implemented the statewide assessment system to demonstrate how well children are learning, and to identify weaknesses with the current delivery model.</w:t>
      </w:r>
    </w:p>
    <w:p w:rsidR="008E5FED" w:rsidRDefault="008E5FED" w:rsidP="008E5FED">
      <w:pPr>
        <w:spacing w:line="360" w:lineRule="auto"/>
        <w:jc w:val="both"/>
        <w:rPr>
          <w:b/>
          <w:bCs/>
        </w:rPr>
      </w:pPr>
    </w:p>
    <w:p w:rsidR="008E5FED" w:rsidRDefault="008E5FED" w:rsidP="008E5FED">
      <w:pPr>
        <w:pStyle w:val="BodyText"/>
        <w:spacing w:line="360" w:lineRule="auto"/>
        <w:jc w:val="both"/>
      </w:pPr>
      <w:r>
        <w:t>The burden of financing the educational system in Alaska has been shifting from the state to local governments over the last ten years.  Inflation has eroded school districts' purchasing power for supplies, operational cost, and their ability to recruit and retain qualified teachers.</w:t>
      </w:r>
    </w:p>
    <w:p w:rsidR="008E5FED" w:rsidRDefault="008E5FED" w:rsidP="008E5FED">
      <w:pPr>
        <w:pStyle w:val="BodyText"/>
        <w:spacing w:line="360" w:lineRule="auto"/>
        <w:jc w:val="both"/>
      </w:pPr>
    </w:p>
    <w:p w:rsidR="008E5FED" w:rsidRDefault="008E5FED" w:rsidP="00826D7C">
      <w:pPr>
        <w:pStyle w:val="Heading5"/>
      </w:pPr>
      <w:r>
        <w:t>Recommendations</w:t>
      </w:r>
    </w:p>
    <w:p w:rsidR="00EB3F34" w:rsidRDefault="008E5FED" w:rsidP="00826D7C">
      <w:pPr>
        <w:pStyle w:val="BodyText"/>
        <w:spacing w:before="120" w:line="360" w:lineRule="auto"/>
        <w:jc w:val="both"/>
        <w:sectPr w:rsidR="00EB3F34" w:rsidSect="00826D7C">
          <w:headerReference w:type="default" r:id="rId50"/>
          <w:footerReference w:type="default" r:id="rId51"/>
          <w:pgSz w:w="12240" w:h="15840" w:code="1"/>
          <w:pgMar w:top="36" w:right="1800" w:bottom="1710" w:left="1530" w:header="450" w:footer="0" w:gutter="0"/>
          <w:paperSrc w:first="259" w:other="259"/>
          <w:pgNumType w:start="1"/>
          <w:cols w:space="720"/>
          <w:docGrid w:linePitch="326"/>
        </w:sectPr>
      </w:pPr>
      <w:r>
        <w:t>Based on the adequacy group’s work and the department’s analysis, the department recommends that changes be made to the public school funding formula to recoup losses due to inflation and to provide for future inflationary adjustments.  These recommendations and others included in Tab 1 and 2 will be forwarded to the governor’s education funding task force.  The task force recommendations are due to the governor and the State Board of Education &amp; Early Development on February 1, 2001.</w:t>
      </w:r>
    </w:p>
    <w:p w:rsidR="00F62560" w:rsidRPr="00F62560" w:rsidRDefault="00471784" w:rsidP="00F62560">
      <w:pPr>
        <w:pStyle w:val="BodyText"/>
        <w:rPr>
          <w:sz w:val="340"/>
          <w:szCs w:val="340"/>
        </w:rPr>
      </w:pPr>
      <w:r>
        <w:rPr>
          <w:noProof/>
          <w:sz w:val="340"/>
          <w:szCs w:val="340"/>
        </w:rPr>
        <w:lastRenderedPageBreak/>
        <mc:AlternateContent>
          <mc:Choice Requires="wps">
            <w:drawing>
              <wp:anchor distT="0" distB="0" distL="114300" distR="114300" simplePos="0" relativeHeight="251665408" behindDoc="1" locked="0" layoutInCell="1" allowOverlap="1">
                <wp:simplePos x="0" y="0"/>
                <wp:positionH relativeFrom="page">
                  <wp:posOffset>833120</wp:posOffset>
                </wp:positionH>
                <wp:positionV relativeFrom="page">
                  <wp:posOffset>876300</wp:posOffset>
                </wp:positionV>
                <wp:extent cx="6105525" cy="8134350"/>
                <wp:effectExtent l="23495" t="19050" r="14605" b="19050"/>
                <wp:wrapNone/>
                <wp:docPr id="36" name="Freeform 36" descr="Page boarder signifying Appendix A, Educational Adequacy Retreat Final Repor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8134350"/>
                        </a:xfrm>
                        <a:custGeom>
                          <a:avLst/>
                          <a:gdLst>
                            <a:gd name="T0" fmla="+- 0 1335 1313"/>
                            <a:gd name="T1" fmla="*/ T0 w 9615"/>
                            <a:gd name="T2" fmla="+- 0 1403 1380"/>
                            <a:gd name="T3" fmla="*/ 1403 h 12810"/>
                            <a:gd name="T4" fmla="+- 0 10905 1313"/>
                            <a:gd name="T5" fmla="*/ T4 w 9615"/>
                            <a:gd name="T6" fmla="+- 0 1403 1380"/>
                            <a:gd name="T7" fmla="*/ 1403 h 12810"/>
                            <a:gd name="T8" fmla="+- 0 1335 1313"/>
                            <a:gd name="T9" fmla="*/ T8 w 9615"/>
                            <a:gd name="T10" fmla="+- 0 14168 1380"/>
                            <a:gd name="T11" fmla="*/ 14168 h 12810"/>
                            <a:gd name="T12" fmla="+- 0 10905 1313"/>
                            <a:gd name="T13" fmla="*/ T12 w 9615"/>
                            <a:gd name="T14" fmla="+- 0 14168 1380"/>
                            <a:gd name="T15" fmla="*/ 14168 h 12810"/>
                            <a:gd name="T16" fmla="+- 0 1313 1313"/>
                            <a:gd name="T17" fmla="*/ T16 w 9615"/>
                            <a:gd name="T18" fmla="+- 0 1380 1380"/>
                            <a:gd name="T19" fmla="*/ 1380 h 12810"/>
                            <a:gd name="T20" fmla="+- 0 1313 1313"/>
                            <a:gd name="T21" fmla="*/ T20 w 9615"/>
                            <a:gd name="T22" fmla="+- 0 14190 1380"/>
                            <a:gd name="T23" fmla="*/ 14190 h 12810"/>
                            <a:gd name="T24" fmla="+- 0 10928 1313"/>
                            <a:gd name="T25" fmla="*/ T24 w 9615"/>
                            <a:gd name="T26" fmla="+- 0 1380 1380"/>
                            <a:gd name="T27" fmla="*/ 1380 h 12810"/>
                            <a:gd name="T28" fmla="+- 0 10928 1313"/>
                            <a:gd name="T29" fmla="*/ T28 w 9615"/>
                            <a:gd name="T30" fmla="+- 0 14190 1380"/>
                            <a:gd name="T31" fmla="*/ 14190 h 128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15" h="12810">
                              <a:moveTo>
                                <a:pt x="22" y="23"/>
                              </a:moveTo>
                              <a:lnTo>
                                <a:pt x="9592" y="23"/>
                              </a:lnTo>
                              <a:moveTo>
                                <a:pt x="22" y="12788"/>
                              </a:moveTo>
                              <a:lnTo>
                                <a:pt x="9592" y="12788"/>
                              </a:lnTo>
                              <a:moveTo>
                                <a:pt x="0" y="0"/>
                              </a:moveTo>
                              <a:lnTo>
                                <a:pt x="0" y="12810"/>
                              </a:lnTo>
                              <a:moveTo>
                                <a:pt x="9615" y="0"/>
                              </a:moveTo>
                              <a:lnTo>
                                <a:pt x="9615" y="1281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0C29" id="Freeform 36" o:spid="_x0000_s1026" alt="Page boarder signifying Appendix A, Educational Adequacy Retreat Final Report" style="position:absolute;margin-left:65.6pt;margin-top:69pt;width:480.75pt;height:64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15,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" path="m22,23r9570,m22,12788r9570,m,l,12810m9615,r,12810e" filled="f" strokeweight="2.25pt">
                <v:path arrowok="t" o:connecttype="custom" o:connectlocs="13970,890905;6090920,890905;13970,8996680;6090920,8996680;0,876300;0,9010650;6105525,876300;6105525,9010650" o:connectangles="0,0,0,0,0,0,0,0"/>
                <w10:wrap anchorx="page" anchory="page"/>
              </v:shape>
            </w:pict>
          </mc:Fallback>
        </mc:AlternateContent>
      </w:r>
    </w:p>
    <w:p w:rsidR="00F62560" w:rsidRDefault="00F62560" w:rsidP="00F62560">
      <w:pPr>
        <w:pStyle w:val="BodyText"/>
        <w:spacing w:before="7"/>
        <w:rPr>
          <w:sz w:val="15"/>
        </w:rPr>
      </w:pPr>
    </w:p>
    <w:p w:rsidR="00F62560" w:rsidRDefault="00F62560" w:rsidP="00F62560">
      <w:pPr>
        <w:spacing w:before="100"/>
        <w:ind w:left="1900"/>
        <w:rPr>
          <w:sz w:val="48"/>
        </w:rPr>
      </w:pPr>
      <w:r>
        <w:rPr>
          <w:sz w:val="48"/>
        </w:rPr>
        <w:t>Educational Adequacy Retreat</w:t>
      </w:r>
    </w:p>
    <w:p w:rsidR="00F62560" w:rsidRDefault="00F62560" w:rsidP="00F62560">
      <w:pPr>
        <w:spacing w:before="464" w:line="480" w:lineRule="auto"/>
        <w:ind w:left="3625" w:right="3402" w:hanging="1"/>
        <w:jc w:val="center"/>
        <w:rPr>
          <w:sz w:val="36"/>
        </w:rPr>
      </w:pPr>
      <w:r>
        <w:rPr>
          <w:sz w:val="36"/>
        </w:rPr>
        <w:t>August 2-4, 2000 Anchorage, Alaska FINAL REPORT</w:t>
      </w:r>
    </w:p>
    <w:p w:rsidR="00F62560" w:rsidRDefault="00F62560" w:rsidP="00471784">
      <w:pPr>
        <w:spacing w:line="480" w:lineRule="auto"/>
        <w:jc w:val="right"/>
        <w:rPr>
          <w:sz w:val="36"/>
        </w:rPr>
        <w:sectPr w:rsidR="00F62560" w:rsidSect="00471784">
          <w:headerReference w:type="default" r:id="rId52"/>
          <w:footerReference w:type="default" r:id="rId53"/>
          <w:pgSz w:w="12240" w:h="15840"/>
          <w:pgMar w:top="1380" w:right="1200" w:bottom="900" w:left="980" w:header="0" w:footer="1071" w:gutter="0"/>
          <w:cols w:space="720"/>
        </w:sectPr>
      </w:pPr>
    </w:p>
    <w:p w:rsidR="00F62560" w:rsidRDefault="00F62560" w:rsidP="00F62560">
      <w:pPr>
        <w:pStyle w:val="BodyText"/>
        <w:spacing w:before="7"/>
        <w:rPr>
          <w:sz w:val="17"/>
        </w:rPr>
      </w:pPr>
    </w:p>
    <w:p w:rsidR="00F62560" w:rsidRDefault="00F62560" w:rsidP="00F62560">
      <w:pPr>
        <w:pStyle w:val="Heading5"/>
        <w:spacing w:before="96"/>
        <w:ind w:left="3445"/>
      </w:pPr>
      <w:r>
        <w:t>EDUCATIONAL ADEQUACY</w:t>
      </w:r>
    </w:p>
    <w:p w:rsidR="00F62560" w:rsidRDefault="00F62560" w:rsidP="00F62560">
      <w:pPr>
        <w:pStyle w:val="BodyText"/>
        <w:spacing w:before="6"/>
        <w:rPr>
          <w:b/>
          <w:sz w:val="16"/>
        </w:rPr>
      </w:pPr>
    </w:p>
    <w:p w:rsidR="00F62560" w:rsidRPr="00D0500D" w:rsidRDefault="00F62560" w:rsidP="00D0500D">
      <w:pPr>
        <w:pStyle w:val="Heading6"/>
        <w:rPr>
          <w:u w:val="single"/>
        </w:rPr>
      </w:pPr>
      <w:r w:rsidRPr="00D0500D">
        <w:rPr>
          <w:u w:val="single"/>
        </w:rPr>
        <w:t>Background</w:t>
      </w:r>
    </w:p>
    <w:p w:rsidR="00F62560" w:rsidRDefault="00F62560" w:rsidP="00F62560">
      <w:pPr>
        <w:pStyle w:val="BodyText"/>
        <w:rPr>
          <w:b/>
          <w:sz w:val="17"/>
        </w:rPr>
      </w:pPr>
    </w:p>
    <w:p w:rsidR="00F62560" w:rsidRDefault="00F62560" w:rsidP="00F62560">
      <w:pPr>
        <w:pStyle w:val="BodyText"/>
        <w:spacing w:before="100"/>
        <w:ind w:left="460" w:right="236"/>
        <w:jc w:val="both"/>
      </w:pPr>
      <w:r>
        <w:t xml:space="preserve">The passage of SB 36 carried with it certain reporting requirements for the Department of Education and Early Development to the Alaska State Legislature. A letter of intent was adopted by the legislature and approved by the Governor directing the department to include as one of the reports a review of </w:t>
      </w:r>
      <w:r>
        <w:rPr>
          <w:i/>
        </w:rPr>
        <w:t xml:space="preserve">educational adequacy </w:t>
      </w:r>
      <w:r>
        <w:t>in the schools of Alaska. It is recommended that the department use this document as framework in preparing the final educational adequacy report. The final report is due to the legislature by January 15, 2001.</w:t>
      </w:r>
    </w:p>
    <w:p w:rsidR="00F62560" w:rsidRDefault="00F62560" w:rsidP="00F62560">
      <w:pPr>
        <w:pStyle w:val="BodyText"/>
        <w:spacing w:before="12"/>
        <w:rPr>
          <w:sz w:val="23"/>
        </w:rPr>
      </w:pPr>
    </w:p>
    <w:p w:rsidR="00F62560" w:rsidRDefault="00F62560" w:rsidP="00F62560">
      <w:pPr>
        <w:pStyle w:val="BodyText"/>
        <w:ind w:left="460" w:right="236"/>
        <w:jc w:val="both"/>
      </w:pPr>
      <w:r>
        <w:t>In early August of 2000, Commissioner of Education &amp; Early Development Richard S. Cross convened a broad-based group of Alaskans concerned with public education to address the issue of educational adequacy in Alaska. Participants included representatives from the Alaska Parent-Teachers Association (PTA), NEA-Alaska, Alaska Association of School Boards, Alaska Association of School Administrators, Alaska Association of School Business Officials, and Alaska Municipal League.</w:t>
      </w:r>
    </w:p>
    <w:p w:rsidR="00F62560" w:rsidRDefault="00F62560" w:rsidP="00F62560">
      <w:pPr>
        <w:pStyle w:val="BodyText"/>
        <w:spacing w:before="9"/>
        <w:rPr>
          <w:sz w:val="23"/>
        </w:rPr>
      </w:pPr>
    </w:p>
    <w:p w:rsidR="00F62560" w:rsidRDefault="00F62560" w:rsidP="00F62560">
      <w:pPr>
        <w:spacing w:before="1"/>
        <w:ind w:left="460" w:right="222"/>
        <w:jc w:val="both"/>
        <w:rPr>
          <w:b/>
        </w:rPr>
      </w:pPr>
      <w:r>
        <w:t xml:space="preserve">The group deliberated for two-and-one-half-days and reached agreement on the definition, data needs, and methodology to be used in measuring educational adequacy. Although the decisions of this group were reached independently, they are consistent with decisions of educational policy makers across the nation in terms of defining educational adequacy and identifying the conditions necessary to accomplish it. An important item to note is that, the group identified that the </w:t>
      </w:r>
      <w:r>
        <w:rPr>
          <w:b/>
        </w:rPr>
        <w:t>educational adequacy of the public school funding formula must be measured against the base student allocation set in Alaska Statute 14.17.470.</w:t>
      </w:r>
    </w:p>
    <w:p w:rsidR="00F62560" w:rsidRDefault="00F62560" w:rsidP="00F62560">
      <w:pPr>
        <w:pStyle w:val="BodyText"/>
        <w:rPr>
          <w:b/>
          <w:sz w:val="20"/>
        </w:rPr>
      </w:pPr>
    </w:p>
    <w:p w:rsidR="00F62560" w:rsidRDefault="00F62560" w:rsidP="00F62560">
      <w:pPr>
        <w:pStyle w:val="BodyText"/>
        <w:rPr>
          <w:b/>
          <w:sz w:val="20"/>
        </w:rPr>
      </w:pPr>
    </w:p>
    <w:p w:rsidR="00F62560" w:rsidRDefault="00F62560" w:rsidP="00F62560">
      <w:pPr>
        <w:pStyle w:val="BodyText"/>
        <w:spacing w:before="3"/>
        <w:rPr>
          <w:b/>
          <w:sz w:val="28"/>
        </w:rPr>
      </w:pPr>
      <w:r>
        <w:rPr>
          <w:noProof/>
        </w:rPr>
        <mc:AlternateContent>
          <mc:Choice Requires="wps">
            <w:drawing>
              <wp:anchor distT="0" distB="0" distL="0" distR="0" simplePos="0" relativeHeight="251663360" behindDoc="0" locked="0" layoutInCell="1" allowOverlap="1">
                <wp:simplePos x="0" y="0"/>
                <wp:positionH relativeFrom="page">
                  <wp:posOffset>833120</wp:posOffset>
                </wp:positionH>
                <wp:positionV relativeFrom="paragraph">
                  <wp:posOffset>255905</wp:posOffset>
                </wp:positionV>
                <wp:extent cx="6105525" cy="628650"/>
                <wp:effectExtent l="23495" t="17780" r="14605" b="2032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28650"/>
                        </a:xfrm>
                        <a:prstGeom prst="rect">
                          <a:avLst/>
                        </a:prstGeom>
                        <a:solidFill>
                          <a:srgbClr val="F1F1F1"/>
                        </a:solidFill>
                        <a:ln w="28575">
                          <a:solidFill>
                            <a:srgbClr val="000000"/>
                          </a:solidFill>
                          <a:prstDash val="solid"/>
                          <a:miter lim="800000"/>
                          <a:headEnd/>
                          <a:tailEnd/>
                        </a:ln>
                      </wps:spPr>
                      <wps:txbx>
                        <w:txbxContent>
                          <w:p w:rsidR="00A91339" w:rsidRDefault="00A91339" w:rsidP="00F62560">
                            <w:pPr>
                              <w:pStyle w:val="BodyText"/>
                              <w:spacing w:before="5"/>
                              <w:rPr>
                                <w:b/>
                              </w:rPr>
                            </w:pPr>
                          </w:p>
                          <w:p w:rsidR="00A91339" w:rsidRDefault="00A91339" w:rsidP="00F62560">
                            <w:pPr>
                              <w:ind w:left="705"/>
                            </w:pPr>
                            <w:r>
                              <w:rPr>
                                <w:b/>
                              </w:rPr>
                              <w:t xml:space="preserve">AS 14.17.470. Base student allocation. </w:t>
                            </w:r>
                            <w:r>
                              <w:t>The base student allocation is $3,940.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65.6pt;margin-top:20.15pt;width:480.75pt;height:4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" fillcolor="#f1f1f1" strokeweight="2.25pt">
                <v:textbox inset="0,0,0,0">
                  <w:txbxContent>
                    <w:p w:rsidR="00A91339" w:rsidRDefault="00A91339" w:rsidP="00F62560">
                      <w:pPr>
                        <w:pStyle w:val="BodyText"/>
                        <w:spacing w:before="5"/>
                        <w:rPr>
                          <w:b/>
                        </w:rPr>
                      </w:pPr>
                    </w:p>
                    <w:p w:rsidR="00A91339" w:rsidRDefault="00A91339" w:rsidP="00F62560">
                      <w:pPr>
                        <w:ind w:left="705"/>
                      </w:pPr>
                      <w:r>
                        <w:rPr>
                          <w:b/>
                        </w:rPr>
                        <w:t xml:space="preserve">AS 14.17.470. Base student allocation. </w:t>
                      </w:r>
                      <w:r>
                        <w:t>The base student allocation is $3,940.</w:t>
                      </w:r>
                    </w:p>
                  </w:txbxContent>
                </v:textbox>
                <w10:wrap type="topAndBottom" anchorx="page"/>
              </v:shape>
            </w:pict>
          </mc:Fallback>
        </mc:AlternateContent>
      </w:r>
    </w:p>
    <w:p w:rsidR="00F62560" w:rsidRDefault="00F62560" w:rsidP="00F62560">
      <w:pPr>
        <w:rPr>
          <w:sz w:val="28"/>
        </w:rPr>
        <w:sectPr w:rsidR="00F62560">
          <w:headerReference w:type="default" r:id="rId54"/>
          <w:pgSz w:w="12240" w:h="15840"/>
          <w:pgMar w:top="1940" w:right="1200" w:bottom="580" w:left="980" w:header="1074" w:footer="387" w:gutter="0"/>
          <w:pgNumType w:start="1"/>
          <w:cols w:space="720"/>
        </w:sectPr>
      </w:pPr>
    </w:p>
    <w:p w:rsidR="00F62560" w:rsidRDefault="00F62560" w:rsidP="00F62560">
      <w:pPr>
        <w:pStyle w:val="BodyText"/>
        <w:spacing w:before="1"/>
        <w:rPr>
          <w:b/>
          <w:sz w:val="18"/>
        </w:rPr>
      </w:pPr>
    </w:p>
    <w:p w:rsidR="00F62560" w:rsidRPr="000D22E7" w:rsidRDefault="00F62560" w:rsidP="000D22E7">
      <w:pPr>
        <w:jc w:val="center"/>
        <w:rPr>
          <w:b/>
        </w:rPr>
      </w:pPr>
      <w:r w:rsidRPr="000D22E7">
        <w:rPr>
          <w:b/>
        </w:rPr>
        <w:t>EDUCATIONAL ADEQUACY</w:t>
      </w:r>
    </w:p>
    <w:p w:rsidR="00F62560" w:rsidRDefault="00F62560" w:rsidP="00F62560">
      <w:pPr>
        <w:pStyle w:val="BodyText"/>
        <w:spacing w:before="7"/>
        <w:rPr>
          <w:b/>
          <w:sz w:val="16"/>
        </w:rPr>
      </w:pPr>
    </w:p>
    <w:p w:rsidR="00F62560" w:rsidRDefault="00F62560" w:rsidP="00636958">
      <w:pPr>
        <w:pStyle w:val="Heading6"/>
      </w:pPr>
      <w:r w:rsidRPr="00636958">
        <w:rPr>
          <w:u w:val="single"/>
        </w:rPr>
        <w:t>Definition</w:t>
      </w:r>
    </w:p>
    <w:p w:rsidR="00F62560" w:rsidRDefault="00F62560" w:rsidP="00F62560">
      <w:pPr>
        <w:pStyle w:val="BodyText"/>
        <w:rPr>
          <w:b/>
          <w:sz w:val="17"/>
        </w:rPr>
      </w:pPr>
    </w:p>
    <w:p w:rsidR="00F62560" w:rsidRDefault="00F62560" w:rsidP="00F62560">
      <w:pPr>
        <w:pStyle w:val="BodyText"/>
        <w:spacing w:before="101"/>
        <w:ind w:left="460"/>
      </w:pPr>
      <w:r>
        <w:t xml:space="preserve">An adequate education shall provide all students opportunities to acquire the </w:t>
      </w:r>
      <w:r>
        <w:rPr>
          <w:i/>
        </w:rPr>
        <w:t xml:space="preserve">knowledge and skills </w:t>
      </w:r>
      <w:r>
        <w:t>necessary to prepare them to take a productive role in society.</w:t>
      </w:r>
    </w:p>
    <w:p w:rsidR="00F62560" w:rsidRDefault="00F62560" w:rsidP="00F62560">
      <w:pPr>
        <w:pStyle w:val="BodyText"/>
        <w:spacing w:before="2"/>
        <w:rPr>
          <w:sz w:val="23"/>
        </w:rPr>
      </w:pPr>
    </w:p>
    <w:p w:rsidR="00F62560" w:rsidRDefault="00F62560" w:rsidP="00F62560">
      <w:pPr>
        <w:pStyle w:val="BodyText"/>
        <w:ind w:left="460" w:right="261"/>
      </w:pPr>
      <w:r>
        <w:t>The school finance system must provide sufficient revenues to assure all students meet or exceed Alaska performance standards in all areas.</w:t>
      </w:r>
    </w:p>
    <w:p w:rsidR="00F62560" w:rsidRDefault="00F62560" w:rsidP="00F62560">
      <w:pPr>
        <w:pStyle w:val="BodyText"/>
        <w:spacing w:before="5"/>
      </w:pPr>
    </w:p>
    <w:p w:rsidR="00F62560" w:rsidRDefault="00F62560" w:rsidP="00F62560">
      <w:pPr>
        <w:pStyle w:val="BodyText"/>
        <w:spacing w:before="1"/>
        <w:ind w:left="460"/>
      </w:pPr>
      <w:r>
        <w:t>These are the necessary components of an adequate education:</w:t>
      </w:r>
    </w:p>
    <w:p w:rsidR="00F62560" w:rsidRDefault="00F62560" w:rsidP="00F62560">
      <w:pPr>
        <w:pStyle w:val="BodyText"/>
        <w:spacing w:before="5"/>
      </w:pPr>
    </w:p>
    <w:p w:rsidR="00F62560" w:rsidRDefault="00F62560" w:rsidP="00F62560">
      <w:pPr>
        <w:pStyle w:val="ListParagraph"/>
        <w:numPr>
          <w:ilvl w:val="0"/>
          <w:numId w:val="7"/>
        </w:numPr>
        <w:tabs>
          <w:tab w:val="left" w:pos="1180"/>
        </w:tabs>
        <w:spacing w:line="237" w:lineRule="auto"/>
        <w:ind w:right="236"/>
        <w:jc w:val="both"/>
        <w:rPr>
          <w:rFonts w:ascii="Book Antiqua"/>
          <w:sz w:val="24"/>
        </w:rPr>
      </w:pPr>
      <w:r>
        <w:rPr>
          <w:rFonts w:ascii="Book Antiqua"/>
          <w:sz w:val="24"/>
        </w:rPr>
        <w:t>Students are exposed to locally adopted curricula that meet or exceed Alaska State Standards in English/Language Arts, Mathematics, Science, Geography, Government and Citzenship, History, Skills for a Healthy Life, Arts, World Languages, Technology, Employability and Library/Information</w:t>
      </w:r>
      <w:r>
        <w:rPr>
          <w:rFonts w:ascii="Book Antiqua"/>
          <w:spacing w:val="-5"/>
          <w:sz w:val="24"/>
        </w:rPr>
        <w:t xml:space="preserve"> </w:t>
      </w:r>
      <w:r>
        <w:rPr>
          <w:rFonts w:ascii="Book Antiqua"/>
          <w:sz w:val="24"/>
        </w:rPr>
        <w:t>Literacy.</w:t>
      </w:r>
    </w:p>
    <w:p w:rsidR="00F62560" w:rsidRDefault="00F62560" w:rsidP="00F62560">
      <w:pPr>
        <w:pStyle w:val="ListParagraph"/>
        <w:numPr>
          <w:ilvl w:val="0"/>
          <w:numId w:val="7"/>
        </w:numPr>
        <w:tabs>
          <w:tab w:val="left" w:pos="1179"/>
          <w:tab w:val="left" w:pos="1180"/>
        </w:tabs>
        <w:spacing w:before="2"/>
        <w:ind w:right="253"/>
        <w:rPr>
          <w:rFonts w:ascii="Book Antiqua"/>
          <w:sz w:val="24"/>
        </w:rPr>
      </w:pPr>
      <w:r>
        <w:rPr>
          <w:rFonts w:ascii="Book Antiqua"/>
          <w:sz w:val="24"/>
        </w:rPr>
        <w:t>Students are taught by qualified educators who are provided the time and support for professional development.</w:t>
      </w:r>
    </w:p>
    <w:p w:rsidR="00F62560" w:rsidRDefault="00F62560" w:rsidP="00F62560">
      <w:pPr>
        <w:pStyle w:val="ListParagraph"/>
        <w:numPr>
          <w:ilvl w:val="0"/>
          <w:numId w:val="7"/>
        </w:numPr>
        <w:tabs>
          <w:tab w:val="left" w:pos="1179"/>
          <w:tab w:val="left" w:pos="1180"/>
        </w:tabs>
        <w:spacing w:before="4"/>
        <w:rPr>
          <w:rFonts w:ascii="Book Antiqua"/>
          <w:sz w:val="24"/>
        </w:rPr>
      </w:pPr>
      <w:r>
        <w:rPr>
          <w:rFonts w:ascii="Book Antiqua"/>
          <w:sz w:val="24"/>
        </w:rPr>
        <w:t>Students learn in a safe</w:t>
      </w:r>
      <w:r>
        <w:rPr>
          <w:rFonts w:ascii="Book Antiqua"/>
          <w:spacing w:val="-6"/>
          <w:sz w:val="24"/>
        </w:rPr>
        <w:t xml:space="preserve"> </w:t>
      </w:r>
      <w:r>
        <w:rPr>
          <w:rFonts w:ascii="Book Antiqua"/>
          <w:sz w:val="24"/>
        </w:rPr>
        <w:t>environment.</w:t>
      </w:r>
    </w:p>
    <w:p w:rsidR="00F62560" w:rsidRDefault="00F62560" w:rsidP="00F62560">
      <w:pPr>
        <w:pStyle w:val="ListParagraph"/>
        <w:numPr>
          <w:ilvl w:val="0"/>
          <w:numId w:val="7"/>
        </w:numPr>
        <w:tabs>
          <w:tab w:val="left" w:pos="1179"/>
          <w:tab w:val="left" w:pos="1180"/>
        </w:tabs>
        <w:spacing w:before="1"/>
        <w:rPr>
          <w:rFonts w:ascii="Book Antiqua"/>
          <w:sz w:val="24"/>
        </w:rPr>
      </w:pPr>
      <w:r>
        <w:rPr>
          <w:rFonts w:ascii="Book Antiqua"/>
          <w:sz w:val="24"/>
        </w:rPr>
        <w:t>Facilities are well maintained.</w:t>
      </w:r>
    </w:p>
    <w:p w:rsidR="00F62560" w:rsidRDefault="00F62560" w:rsidP="00F62560">
      <w:pPr>
        <w:pStyle w:val="ListParagraph"/>
        <w:numPr>
          <w:ilvl w:val="0"/>
          <w:numId w:val="7"/>
        </w:numPr>
        <w:tabs>
          <w:tab w:val="left" w:pos="1179"/>
          <w:tab w:val="left" w:pos="1180"/>
        </w:tabs>
        <w:spacing w:before="2"/>
        <w:rPr>
          <w:rFonts w:ascii="Book Antiqua"/>
          <w:sz w:val="24"/>
        </w:rPr>
      </w:pPr>
      <w:r>
        <w:rPr>
          <w:rFonts w:ascii="Book Antiqua"/>
          <w:sz w:val="24"/>
        </w:rPr>
        <w:t>Students have their diverse learning needs</w:t>
      </w:r>
      <w:r>
        <w:rPr>
          <w:rFonts w:ascii="Book Antiqua"/>
          <w:spacing w:val="-16"/>
          <w:sz w:val="24"/>
        </w:rPr>
        <w:t xml:space="preserve"> </w:t>
      </w:r>
      <w:r>
        <w:rPr>
          <w:rFonts w:ascii="Book Antiqua"/>
          <w:sz w:val="24"/>
        </w:rPr>
        <w:t>met.</w:t>
      </w:r>
    </w:p>
    <w:p w:rsidR="00F62560" w:rsidRDefault="00F62560" w:rsidP="00F62560">
      <w:pPr>
        <w:pStyle w:val="ListParagraph"/>
        <w:numPr>
          <w:ilvl w:val="0"/>
          <w:numId w:val="7"/>
        </w:numPr>
        <w:tabs>
          <w:tab w:val="left" w:pos="1179"/>
          <w:tab w:val="left" w:pos="1180"/>
        </w:tabs>
        <w:spacing w:before="2"/>
        <w:rPr>
          <w:rFonts w:ascii="Book Antiqua"/>
          <w:sz w:val="24"/>
        </w:rPr>
      </w:pPr>
      <w:r>
        <w:rPr>
          <w:rFonts w:ascii="Book Antiqua"/>
          <w:sz w:val="24"/>
        </w:rPr>
        <w:t>There are effective partnerships between schools, families, and the</w:t>
      </w:r>
      <w:r>
        <w:rPr>
          <w:rFonts w:ascii="Book Antiqua"/>
          <w:spacing w:val="-1"/>
          <w:sz w:val="24"/>
        </w:rPr>
        <w:t xml:space="preserve"> </w:t>
      </w:r>
      <w:r>
        <w:rPr>
          <w:rFonts w:ascii="Book Antiqua"/>
          <w:sz w:val="24"/>
        </w:rPr>
        <w:t>community.</w:t>
      </w:r>
    </w:p>
    <w:p w:rsidR="00F62560" w:rsidRDefault="00F62560" w:rsidP="00F62560">
      <w:pPr>
        <w:pStyle w:val="ListParagraph"/>
        <w:numPr>
          <w:ilvl w:val="0"/>
          <w:numId w:val="7"/>
        </w:numPr>
        <w:tabs>
          <w:tab w:val="left" w:pos="1179"/>
          <w:tab w:val="left" w:pos="1180"/>
        </w:tabs>
        <w:spacing w:before="2"/>
        <w:rPr>
          <w:rFonts w:ascii="Book Antiqua"/>
          <w:sz w:val="24"/>
        </w:rPr>
      </w:pPr>
      <w:r>
        <w:rPr>
          <w:rFonts w:ascii="Book Antiqua"/>
          <w:sz w:val="24"/>
        </w:rPr>
        <w:t>School buildings support appropriate technology for</w:t>
      </w:r>
      <w:r>
        <w:rPr>
          <w:rFonts w:ascii="Book Antiqua"/>
          <w:spacing w:val="-1"/>
          <w:sz w:val="24"/>
        </w:rPr>
        <w:t xml:space="preserve"> </w:t>
      </w:r>
      <w:r>
        <w:rPr>
          <w:rFonts w:ascii="Book Antiqua"/>
          <w:sz w:val="24"/>
        </w:rPr>
        <w:t>programs.</w:t>
      </w:r>
    </w:p>
    <w:p w:rsidR="00F62560" w:rsidRDefault="00F62560" w:rsidP="00F62560">
      <w:pPr>
        <w:pStyle w:val="ListParagraph"/>
        <w:numPr>
          <w:ilvl w:val="0"/>
          <w:numId w:val="7"/>
        </w:numPr>
        <w:tabs>
          <w:tab w:val="left" w:pos="1179"/>
          <w:tab w:val="left" w:pos="1180"/>
        </w:tabs>
        <w:spacing w:before="11" w:line="230" w:lineRule="auto"/>
        <w:ind w:right="237"/>
        <w:rPr>
          <w:rFonts w:ascii="Book Antiqua"/>
          <w:sz w:val="24"/>
        </w:rPr>
      </w:pPr>
      <w:r>
        <w:rPr>
          <w:rFonts w:ascii="Book Antiqua"/>
          <w:sz w:val="24"/>
        </w:rPr>
        <w:t>All students are given age-appropriate opportunities to participate in all aspects of school life including all student</w:t>
      </w:r>
      <w:r>
        <w:rPr>
          <w:rFonts w:ascii="Book Antiqua"/>
          <w:spacing w:val="-12"/>
          <w:sz w:val="24"/>
        </w:rPr>
        <w:t xml:space="preserve"> </w:t>
      </w:r>
      <w:r>
        <w:rPr>
          <w:rFonts w:ascii="Book Antiqua"/>
          <w:sz w:val="24"/>
        </w:rPr>
        <w:t>activities.</w:t>
      </w:r>
    </w:p>
    <w:p w:rsidR="00F62560" w:rsidRDefault="00F62560" w:rsidP="00F62560">
      <w:pPr>
        <w:pStyle w:val="BodyText"/>
        <w:spacing w:before="9"/>
      </w:pPr>
    </w:p>
    <w:p w:rsidR="00F62560" w:rsidRPr="00636958" w:rsidRDefault="00F62560" w:rsidP="00636958">
      <w:pPr>
        <w:pStyle w:val="Heading6"/>
        <w:rPr>
          <w:u w:val="single"/>
        </w:rPr>
      </w:pPr>
      <w:r w:rsidRPr="00636958">
        <w:rPr>
          <w:u w:val="single"/>
        </w:rPr>
        <w:t>Data Needs</w:t>
      </w:r>
    </w:p>
    <w:p w:rsidR="00F62560" w:rsidRDefault="00F62560" w:rsidP="00F62560">
      <w:pPr>
        <w:pStyle w:val="BodyText"/>
        <w:spacing w:before="2"/>
        <w:rPr>
          <w:b/>
        </w:rPr>
      </w:pPr>
    </w:p>
    <w:p w:rsidR="00F62560" w:rsidRDefault="00F62560" w:rsidP="00F62560">
      <w:pPr>
        <w:pStyle w:val="BodyText"/>
        <w:ind w:left="460"/>
      </w:pPr>
      <w:r>
        <w:t>See Appendix A for data definitions.</w:t>
      </w:r>
    </w:p>
    <w:p w:rsidR="00F62560" w:rsidRDefault="00F62560" w:rsidP="00F62560">
      <w:pPr>
        <w:pStyle w:val="BodyText"/>
        <w:spacing w:before="3"/>
        <w:rPr>
          <w:sz w:val="16"/>
        </w:rPr>
      </w:pPr>
    </w:p>
    <w:p w:rsidR="00F62560" w:rsidRDefault="00F62560" w:rsidP="00F62560">
      <w:pPr>
        <w:pStyle w:val="BodyText"/>
        <w:spacing w:before="100"/>
        <w:ind w:left="460"/>
      </w:pPr>
      <w:r>
        <w:t>I.</w:t>
      </w:r>
    </w:p>
    <w:p w:rsidR="00F62560" w:rsidRDefault="00F62560" w:rsidP="00F62560">
      <w:pPr>
        <w:pStyle w:val="BodyText"/>
        <w:spacing w:before="2"/>
        <w:ind w:left="1180"/>
      </w:pPr>
      <w:r>
        <w:t>A. Achievement information based on standards and related costs:</w:t>
      </w:r>
    </w:p>
    <w:p w:rsidR="00F62560" w:rsidRDefault="00F62560" w:rsidP="00F62560">
      <w:pPr>
        <w:pStyle w:val="ListParagraph"/>
        <w:numPr>
          <w:ilvl w:val="1"/>
          <w:numId w:val="7"/>
        </w:numPr>
        <w:tabs>
          <w:tab w:val="left" w:pos="1899"/>
          <w:tab w:val="left" w:pos="1900"/>
        </w:tabs>
        <w:spacing w:before="1"/>
        <w:rPr>
          <w:rFonts w:ascii="Book Antiqua" w:hAnsi="Book Antiqua"/>
          <w:sz w:val="24"/>
        </w:rPr>
      </w:pPr>
      <w:r>
        <w:rPr>
          <w:rFonts w:ascii="Book Antiqua" w:hAnsi="Book Antiqua"/>
          <w:sz w:val="24"/>
        </w:rPr>
        <w:t>Quality Staff</w:t>
      </w:r>
    </w:p>
    <w:p w:rsidR="00F62560" w:rsidRDefault="00F62560" w:rsidP="00F62560">
      <w:pPr>
        <w:pStyle w:val="ListParagraph"/>
        <w:numPr>
          <w:ilvl w:val="1"/>
          <w:numId w:val="7"/>
        </w:numPr>
        <w:tabs>
          <w:tab w:val="left" w:pos="1899"/>
          <w:tab w:val="left" w:pos="1900"/>
        </w:tabs>
        <w:spacing w:before="2"/>
        <w:rPr>
          <w:rFonts w:ascii="Book Antiqua" w:hAnsi="Book Antiqua"/>
          <w:sz w:val="24"/>
        </w:rPr>
      </w:pPr>
      <w:r>
        <w:rPr>
          <w:rFonts w:ascii="Book Antiqua" w:hAnsi="Book Antiqua"/>
          <w:sz w:val="24"/>
        </w:rPr>
        <w:t>Curriculum</w:t>
      </w:r>
    </w:p>
    <w:p w:rsidR="00F62560" w:rsidRDefault="00F62560" w:rsidP="00F62560">
      <w:pPr>
        <w:pStyle w:val="BodyText"/>
        <w:spacing w:before="3"/>
        <w:rPr>
          <w:sz w:val="16"/>
        </w:rPr>
      </w:pPr>
    </w:p>
    <w:p w:rsidR="00F62560" w:rsidRDefault="00F62560" w:rsidP="00F62560">
      <w:pPr>
        <w:pStyle w:val="ListParagraph"/>
        <w:numPr>
          <w:ilvl w:val="0"/>
          <w:numId w:val="6"/>
        </w:numPr>
        <w:tabs>
          <w:tab w:val="left" w:pos="1179"/>
          <w:tab w:val="left" w:pos="1180"/>
        </w:tabs>
        <w:spacing w:before="100" w:line="292" w:lineRule="exact"/>
        <w:rPr>
          <w:rFonts w:ascii="Book Antiqua"/>
          <w:sz w:val="24"/>
        </w:rPr>
      </w:pPr>
      <w:r>
        <w:rPr>
          <w:rFonts w:ascii="Book Antiqua"/>
          <w:spacing w:val="-3"/>
          <w:sz w:val="24"/>
        </w:rPr>
        <w:t xml:space="preserve">Information </w:t>
      </w:r>
      <w:r>
        <w:rPr>
          <w:rFonts w:ascii="Book Antiqua"/>
          <w:sz w:val="24"/>
        </w:rPr>
        <w:t>regarding the financial impact of:</w:t>
      </w:r>
    </w:p>
    <w:p w:rsidR="00F62560" w:rsidRDefault="00F62560" w:rsidP="00F62560">
      <w:pPr>
        <w:pStyle w:val="ListParagraph"/>
        <w:numPr>
          <w:ilvl w:val="1"/>
          <w:numId w:val="6"/>
        </w:numPr>
        <w:tabs>
          <w:tab w:val="left" w:pos="1540"/>
        </w:tabs>
        <w:spacing w:line="292" w:lineRule="exact"/>
        <w:rPr>
          <w:rFonts w:ascii="Book Antiqua"/>
          <w:sz w:val="24"/>
        </w:rPr>
      </w:pPr>
      <w:r>
        <w:rPr>
          <w:rFonts w:ascii="Book Antiqua"/>
          <w:sz w:val="24"/>
        </w:rPr>
        <w:t>Loss of Buying</w:t>
      </w:r>
      <w:r>
        <w:rPr>
          <w:rFonts w:ascii="Book Antiqua"/>
          <w:spacing w:val="3"/>
          <w:sz w:val="24"/>
        </w:rPr>
        <w:t xml:space="preserve"> </w:t>
      </w:r>
      <w:r>
        <w:rPr>
          <w:rFonts w:ascii="Book Antiqua"/>
          <w:sz w:val="24"/>
        </w:rPr>
        <w:t>Power</w:t>
      </w:r>
    </w:p>
    <w:p w:rsidR="00F62560" w:rsidRDefault="00F62560" w:rsidP="00F62560">
      <w:pPr>
        <w:pStyle w:val="ListParagraph"/>
        <w:numPr>
          <w:ilvl w:val="1"/>
          <w:numId w:val="6"/>
        </w:numPr>
        <w:tabs>
          <w:tab w:val="left" w:pos="1540"/>
        </w:tabs>
        <w:spacing w:before="2"/>
        <w:rPr>
          <w:rFonts w:ascii="Book Antiqua"/>
          <w:sz w:val="24"/>
        </w:rPr>
      </w:pPr>
      <w:r>
        <w:rPr>
          <w:rFonts w:ascii="Book Antiqua"/>
          <w:sz w:val="24"/>
        </w:rPr>
        <w:t>Special</w:t>
      </w:r>
      <w:r>
        <w:rPr>
          <w:rFonts w:ascii="Book Antiqua"/>
          <w:spacing w:val="-2"/>
          <w:sz w:val="24"/>
        </w:rPr>
        <w:t xml:space="preserve"> </w:t>
      </w:r>
      <w:r>
        <w:rPr>
          <w:rFonts w:ascii="Book Antiqua"/>
          <w:sz w:val="24"/>
        </w:rPr>
        <w:t>Needs</w:t>
      </w:r>
    </w:p>
    <w:p w:rsidR="00F62560" w:rsidRDefault="00F62560" w:rsidP="00F62560">
      <w:pPr>
        <w:pStyle w:val="ListParagraph"/>
        <w:numPr>
          <w:ilvl w:val="1"/>
          <w:numId w:val="6"/>
        </w:numPr>
        <w:tabs>
          <w:tab w:val="left" w:pos="1540"/>
        </w:tabs>
        <w:spacing w:before="2"/>
        <w:rPr>
          <w:rFonts w:ascii="Book Antiqua"/>
          <w:sz w:val="24"/>
        </w:rPr>
      </w:pPr>
      <w:r>
        <w:rPr>
          <w:rFonts w:ascii="Book Antiqua"/>
          <w:sz w:val="24"/>
        </w:rPr>
        <w:t>Facilities</w:t>
      </w:r>
    </w:p>
    <w:p w:rsidR="00F62560" w:rsidRDefault="00F62560" w:rsidP="00F62560">
      <w:pPr>
        <w:pStyle w:val="ListParagraph"/>
        <w:numPr>
          <w:ilvl w:val="1"/>
          <w:numId w:val="6"/>
        </w:numPr>
        <w:tabs>
          <w:tab w:val="left" w:pos="1540"/>
        </w:tabs>
        <w:spacing w:before="1"/>
        <w:rPr>
          <w:rFonts w:ascii="Book Antiqua"/>
          <w:sz w:val="24"/>
        </w:rPr>
      </w:pPr>
      <w:r>
        <w:rPr>
          <w:rFonts w:ascii="Book Antiqua"/>
          <w:sz w:val="24"/>
        </w:rPr>
        <w:t>Violence/Social Issues</w:t>
      </w:r>
    </w:p>
    <w:p w:rsidR="00F62560" w:rsidRDefault="00F62560" w:rsidP="00F62560">
      <w:pPr>
        <w:pStyle w:val="ListParagraph"/>
        <w:numPr>
          <w:ilvl w:val="1"/>
          <w:numId w:val="6"/>
        </w:numPr>
        <w:tabs>
          <w:tab w:val="left" w:pos="1540"/>
        </w:tabs>
        <w:spacing w:before="2"/>
        <w:rPr>
          <w:rFonts w:ascii="Book Antiqua"/>
          <w:sz w:val="24"/>
        </w:rPr>
      </w:pPr>
      <w:r>
        <w:rPr>
          <w:rFonts w:ascii="Book Antiqua"/>
          <w:spacing w:val="-3"/>
          <w:sz w:val="24"/>
        </w:rPr>
        <w:t>Staffing</w:t>
      </w:r>
    </w:p>
    <w:p w:rsidR="00F62560" w:rsidRDefault="00F62560" w:rsidP="00F62560">
      <w:pPr>
        <w:sectPr w:rsidR="00F62560">
          <w:pgSz w:w="12240" w:h="15840"/>
          <w:pgMar w:top="1940" w:right="1200" w:bottom="580" w:left="980" w:header="1074" w:footer="387" w:gutter="0"/>
          <w:cols w:space="720"/>
        </w:sectPr>
      </w:pPr>
    </w:p>
    <w:p w:rsidR="00F62560" w:rsidRDefault="00F62560" w:rsidP="00F62560">
      <w:pPr>
        <w:pStyle w:val="BodyText"/>
        <w:spacing w:before="7"/>
        <w:rPr>
          <w:sz w:val="17"/>
        </w:rPr>
      </w:pPr>
    </w:p>
    <w:p w:rsidR="00F62560" w:rsidRPr="000D22E7" w:rsidRDefault="00F62560" w:rsidP="000D22E7">
      <w:pPr>
        <w:jc w:val="center"/>
        <w:rPr>
          <w:b/>
        </w:rPr>
      </w:pPr>
      <w:r w:rsidRPr="000D22E7">
        <w:rPr>
          <w:b/>
        </w:rPr>
        <w:t>EDUCATIONAL ADEQUACY</w:t>
      </w:r>
    </w:p>
    <w:p w:rsidR="00F62560" w:rsidRDefault="00F62560" w:rsidP="00F62560">
      <w:pPr>
        <w:pStyle w:val="BodyText"/>
        <w:rPr>
          <w:b/>
          <w:sz w:val="28"/>
        </w:rPr>
      </w:pPr>
    </w:p>
    <w:p w:rsidR="00F62560" w:rsidRDefault="00F62560" w:rsidP="00F62560">
      <w:pPr>
        <w:pStyle w:val="BodyText"/>
        <w:rPr>
          <w:b/>
          <w:sz w:val="28"/>
        </w:rPr>
      </w:pPr>
    </w:p>
    <w:p w:rsidR="00F62560" w:rsidRPr="00636958" w:rsidRDefault="00F62560" w:rsidP="00636958">
      <w:pPr>
        <w:pStyle w:val="Heading6"/>
        <w:rPr>
          <w:u w:val="single"/>
        </w:rPr>
      </w:pPr>
      <w:r w:rsidRPr="00636958">
        <w:rPr>
          <w:u w:val="single"/>
        </w:rPr>
        <w:t>Methodology</w:t>
      </w:r>
    </w:p>
    <w:p w:rsidR="00F62560" w:rsidRDefault="00F62560" w:rsidP="00F62560">
      <w:pPr>
        <w:pStyle w:val="BodyText"/>
        <w:spacing w:before="2"/>
        <w:rPr>
          <w:b/>
        </w:rPr>
      </w:pPr>
    </w:p>
    <w:p w:rsidR="00F62560" w:rsidRDefault="00F62560" w:rsidP="00F62560">
      <w:pPr>
        <w:pStyle w:val="ListParagraph"/>
        <w:numPr>
          <w:ilvl w:val="0"/>
          <w:numId w:val="5"/>
        </w:numPr>
        <w:tabs>
          <w:tab w:val="left" w:pos="1180"/>
        </w:tabs>
        <w:spacing w:line="362" w:lineRule="auto"/>
        <w:ind w:right="222"/>
        <w:jc w:val="both"/>
        <w:rPr>
          <w:rFonts w:ascii="Book Antiqua" w:hAnsi="Book Antiqua"/>
          <w:sz w:val="16"/>
        </w:rPr>
      </w:pPr>
      <w:r>
        <w:rPr>
          <w:rFonts w:ascii="Book Antiqua" w:hAnsi="Book Antiqua"/>
          <w:sz w:val="24"/>
        </w:rPr>
        <w:t>Measurable standards for student achievement have been set by the State of Alaska to meet the higher expectations of the public. “Making the connection between school dollars and student achievement is the principal school finance challenge of the next</w:t>
      </w:r>
      <w:r>
        <w:rPr>
          <w:rFonts w:ascii="Book Antiqua" w:hAnsi="Book Antiqua"/>
          <w:spacing w:val="-5"/>
          <w:sz w:val="24"/>
        </w:rPr>
        <w:t xml:space="preserve"> </w:t>
      </w:r>
      <w:r>
        <w:rPr>
          <w:rFonts w:ascii="Book Antiqua" w:hAnsi="Book Antiqua"/>
          <w:sz w:val="24"/>
        </w:rPr>
        <w:t>century.”</w:t>
      </w:r>
      <w:r>
        <w:rPr>
          <w:rFonts w:ascii="Book Antiqua" w:hAnsi="Book Antiqua"/>
          <w:position w:val="6"/>
          <w:sz w:val="16"/>
        </w:rPr>
        <w:t>1</w:t>
      </w:r>
    </w:p>
    <w:p w:rsidR="00F62560" w:rsidRDefault="00F62560" w:rsidP="00F62560">
      <w:pPr>
        <w:pStyle w:val="BodyText"/>
        <w:spacing w:before="1"/>
        <w:rPr>
          <w:sz w:val="36"/>
        </w:rPr>
      </w:pPr>
    </w:p>
    <w:p w:rsidR="00F62560" w:rsidRDefault="00F62560" w:rsidP="00F62560">
      <w:pPr>
        <w:pStyle w:val="ListParagraph"/>
        <w:numPr>
          <w:ilvl w:val="0"/>
          <w:numId w:val="5"/>
        </w:numPr>
        <w:tabs>
          <w:tab w:val="left" w:pos="1180"/>
        </w:tabs>
        <w:spacing w:line="350" w:lineRule="auto"/>
        <w:ind w:right="237"/>
        <w:jc w:val="both"/>
        <w:rPr>
          <w:rFonts w:ascii="Book Antiqua"/>
          <w:sz w:val="24"/>
        </w:rPr>
      </w:pPr>
      <w:r>
        <w:rPr>
          <w:rFonts w:ascii="Book Antiqua"/>
          <w:sz w:val="24"/>
        </w:rPr>
        <w:t>To meet that challenge, we must identify and reflect on the changes that have occurred over the last 10 years.</w:t>
      </w:r>
    </w:p>
    <w:p w:rsidR="00F62560" w:rsidRDefault="00F62560" w:rsidP="00F62560">
      <w:pPr>
        <w:pStyle w:val="BodyText"/>
        <w:spacing w:before="4"/>
        <w:rPr>
          <w:sz w:val="37"/>
        </w:rPr>
      </w:pPr>
    </w:p>
    <w:p w:rsidR="00F62560" w:rsidRDefault="00F62560" w:rsidP="00F62560">
      <w:pPr>
        <w:pStyle w:val="ListParagraph"/>
        <w:numPr>
          <w:ilvl w:val="1"/>
          <w:numId w:val="5"/>
        </w:numPr>
        <w:tabs>
          <w:tab w:val="left" w:pos="1540"/>
        </w:tabs>
        <w:rPr>
          <w:rFonts w:ascii="Book Antiqua"/>
          <w:sz w:val="24"/>
        </w:rPr>
      </w:pPr>
      <w:r>
        <w:rPr>
          <w:rFonts w:ascii="Book Antiqua"/>
          <w:sz w:val="24"/>
        </w:rPr>
        <w:t>The basic amount of school funding per student has not changed since</w:t>
      </w:r>
      <w:r>
        <w:rPr>
          <w:rFonts w:ascii="Book Antiqua"/>
          <w:spacing w:val="-1"/>
          <w:sz w:val="24"/>
        </w:rPr>
        <w:t xml:space="preserve"> </w:t>
      </w:r>
      <w:r>
        <w:rPr>
          <w:rFonts w:ascii="Book Antiqua"/>
          <w:sz w:val="24"/>
        </w:rPr>
        <w:t>1993.</w:t>
      </w:r>
    </w:p>
    <w:p w:rsidR="00F62560" w:rsidRDefault="00F62560" w:rsidP="00F62560">
      <w:pPr>
        <w:pStyle w:val="ListParagraph"/>
        <w:numPr>
          <w:ilvl w:val="1"/>
          <w:numId w:val="5"/>
        </w:numPr>
        <w:tabs>
          <w:tab w:val="left" w:pos="1540"/>
        </w:tabs>
        <w:spacing w:before="152"/>
        <w:rPr>
          <w:rFonts w:ascii="Book Antiqua"/>
          <w:sz w:val="24"/>
        </w:rPr>
      </w:pPr>
      <w:r>
        <w:rPr>
          <w:rFonts w:ascii="Book Antiqua"/>
          <w:sz w:val="24"/>
        </w:rPr>
        <w:t>Inflation has eroded buying power.</w:t>
      </w:r>
    </w:p>
    <w:p w:rsidR="00F62560" w:rsidRDefault="00F62560" w:rsidP="00F62560">
      <w:pPr>
        <w:pStyle w:val="ListParagraph"/>
        <w:numPr>
          <w:ilvl w:val="1"/>
          <w:numId w:val="5"/>
        </w:numPr>
        <w:tabs>
          <w:tab w:val="left" w:pos="1540"/>
        </w:tabs>
        <w:spacing w:before="152"/>
        <w:rPr>
          <w:rFonts w:ascii="Book Antiqua"/>
          <w:sz w:val="24"/>
        </w:rPr>
      </w:pPr>
      <w:r>
        <w:rPr>
          <w:rFonts w:ascii="Book Antiqua"/>
          <w:sz w:val="24"/>
        </w:rPr>
        <w:t>New requirements have been added without the dollars to cover their</w:t>
      </w:r>
      <w:r>
        <w:rPr>
          <w:rFonts w:ascii="Book Antiqua"/>
          <w:spacing w:val="-1"/>
          <w:sz w:val="24"/>
        </w:rPr>
        <w:t xml:space="preserve"> </w:t>
      </w:r>
      <w:r>
        <w:rPr>
          <w:rFonts w:ascii="Book Antiqua"/>
          <w:sz w:val="24"/>
        </w:rPr>
        <w:t>costs.</w:t>
      </w:r>
    </w:p>
    <w:p w:rsidR="00471784" w:rsidRDefault="00F62560" w:rsidP="00F62560">
      <w:pPr>
        <w:pStyle w:val="ListParagraph"/>
        <w:numPr>
          <w:ilvl w:val="1"/>
          <w:numId w:val="5"/>
        </w:numPr>
        <w:tabs>
          <w:tab w:val="left" w:pos="1540"/>
          <w:tab w:val="left" w:pos="2559"/>
          <w:tab w:val="left" w:pos="3619"/>
          <w:tab w:val="left" w:pos="4315"/>
          <w:tab w:val="left" w:pos="4740"/>
          <w:tab w:val="left" w:pos="5879"/>
          <w:tab w:val="left" w:pos="6388"/>
          <w:tab w:val="left" w:pos="7396"/>
          <w:tab w:val="left" w:pos="8228"/>
          <w:tab w:val="left" w:pos="8838"/>
        </w:tabs>
        <w:spacing w:before="152" w:line="350" w:lineRule="auto"/>
        <w:ind w:right="237"/>
        <w:rPr>
          <w:rFonts w:ascii="Book Antiqua"/>
          <w:sz w:val="24"/>
        </w:rPr>
      </w:pPr>
      <w:r>
        <w:rPr>
          <w:rFonts w:ascii="Book Antiqua"/>
          <w:sz w:val="24"/>
        </w:rPr>
        <w:t>Societal</w:t>
      </w:r>
      <w:r>
        <w:rPr>
          <w:rFonts w:ascii="Book Antiqua"/>
          <w:sz w:val="24"/>
        </w:rPr>
        <w:tab/>
        <w:t>changes</w:t>
      </w:r>
      <w:r>
        <w:rPr>
          <w:rFonts w:ascii="Book Antiqua"/>
          <w:sz w:val="24"/>
        </w:rPr>
        <w:tab/>
        <w:t>such</w:t>
      </w:r>
      <w:r>
        <w:rPr>
          <w:rFonts w:ascii="Book Antiqua"/>
          <w:sz w:val="24"/>
        </w:rPr>
        <w:tab/>
        <w:t>as</w:t>
      </w:r>
      <w:r>
        <w:rPr>
          <w:rFonts w:ascii="Book Antiqua"/>
          <w:sz w:val="24"/>
        </w:rPr>
        <w:tab/>
        <w:t>concerns</w:t>
      </w:r>
      <w:r>
        <w:rPr>
          <w:rFonts w:ascii="Book Antiqua"/>
          <w:sz w:val="24"/>
        </w:rPr>
        <w:tab/>
        <w:t>for</w:t>
      </w:r>
      <w:r>
        <w:rPr>
          <w:rFonts w:ascii="Book Antiqua"/>
          <w:sz w:val="24"/>
        </w:rPr>
        <w:tab/>
        <w:t>student</w:t>
      </w:r>
      <w:r>
        <w:rPr>
          <w:rFonts w:ascii="Book Antiqua"/>
          <w:sz w:val="24"/>
        </w:rPr>
        <w:tab/>
        <w:t>safety</w:t>
      </w:r>
      <w:r>
        <w:rPr>
          <w:rFonts w:ascii="Book Antiqua"/>
          <w:sz w:val="24"/>
        </w:rPr>
        <w:tab/>
        <w:t>and</w:t>
      </w:r>
      <w:r>
        <w:rPr>
          <w:rFonts w:ascii="Book Antiqua"/>
          <w:sz w:val="24"/>
        </w:rPr>
        <w:tab/>
      </w:r>
      <w:r>
        <w:rPr>
          <w:rFonts w:ascii="Book Antiqua"/>
          <w:spacing w:val="-3"/>
          <w:sz w:val="24"/>
        </w:rPr>
        <w:t xml:space="preserve">changing </w:t>
      </w:r>
      <w:r>
        <w:rPr>
          <w:rFonts w:ascii="Book Antiqua"/>
          <w:sz w:val="24"/>
        </w:rPr>
        <w:t>demographics have impacted schools.</w:t>
      </w:r>
    </w:p>
    <w:p w:rsidR="00A61649" w:rsidRPr="00A61649" w:rsidRDefault="00A61649" w:rsidP="00A61649">
      <w:pPr>
        <w:pStyle w:val="ListParagraph"/>
        <w:tabs>
          <w:tab w:val="left" w:pos="1540"/>
          <w:tab w:val="left" w:pos="2559"/>
          <w:tab w:val="left" w:pos="3619"/>
          <w:tab w:val="left" w:pos="4315"/>
          <w:tab w:val="left" w:pos="4740"/>
          <w:tab w:val="left" w:pos="5879"/>
          <w:tab w:val="left" w:pos="6388"/>
          <w:tab w:val="left" w:pos="7396"/>
          <w:tab w:val="left" w:pos="8228"/>
          <w:tab w:val="left" w:pos="8838"/>
        </w:tabs>
        <w:spacing w:before="152" w:line="350" w:lineRule="auto"/>
        <w:ind w:right="237" w:firstLine="0"/>
        <w:rPr>
          <w:rFonts w:ascii="Book Antiqua"/>
          <w:sz w:val="180"/>
          <w:szCs w:val="180"/>
        </w:rPr>
      </w:pPr>
      <w:r>
        <w:rPr>
          <w:noProof/>
        </w:rPr>
        <mc:AlternateContent>
          <mc:Choice Requires="wps">
            <w:drawing>
              <wp:anchor distT="0" distB="0" distL="0" distR="0" simplePos="0" relativeHeight="251664384" behindDoc="0" locked="0" layoutInCell="1" allowOverlap="1">
                <wp:simplePos x="0" y="0"/>
                <wp:positionH relativeFrom="page">
                  <wp:posOffset>914400</wp:posOffset>
                </wp:positionH>
                <wp:positionV relativeFrom="paragraph">
                  <wp:posOffset>2150110</wp:posOffset>
                </wp:positionV>
                <wp:extent cx="1828800" cy="0"/>
                <wp:effectExtent l="9525" t="5715" r="9525" b="13335"/>
                <wp:wrapTopAndBottom/>
                <wp:docPr id="27" name="Straight Connector 27" descr="decrative boarder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0C4B" id="Straight Connector 27" o:spid="_x0000_s1026" alt="decrative boarder line "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9.3pt" to="3in,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">
                <w10:wrap type="topAndBottom" anchorx="page"/>
              </v:line>
            </w:pict>
          </mc:Fallback>
        </mc:AlternateContent>
      </w:r>
    </w:p>
    <w:p w:rsidR="00F62560" w:rsidRDefault="00F62560" w:rsidP="00471784">
      <w:pPr>
        <w:pStyle w:val="BodyText"/>
        <w:spacing w:before="11"/>
      </w:pPr>
      <w:r>
        <w:rPr>
          <w:position w:val="6"/>
          <w:sz w:val="16"/>
        </w:rPr>
        <w:t>1</w:t>
      </w:r>
      <w:r>
        <w:rPr>
          <w:position w:val="6"/>
          <w:sz w:val="16"/>
        </w:rPr>
        <w:tab/>
      </w:r>
      <w:r>
        <w:t xml:space="preserve">Source, </w:t>
      </w:r>
      <w:r>
        <w:rPr>
          <w:i/>
        </w:rPr>
        <w:t>20/20 Vision, a Strategy for Doubling America’s Achievement by the Year</w:t>
      </w:r>
      <w:r>
        <w:rPr>
          <w:i/>
          <w:spacing w:val="-38"/>
        </w:rPr>
        <w:t xml:space="preserve"> </w:t>
      </w:r>
      <w:r>
        <w:rPr>
          <w:i/>
        </w:rPr>
        <w:t>2020, The Consortium on Renewing Education, November</w:t>
      </w:r>
      <w:r>
        <w:rPr>
          <w:i/>
          <w:spacing w:val="8"/>
        </w:rPr>
        <w:t xml:space="preserve"> </w:t>
      </w:r>
      <w:r>
        <w:rPr>
          <w:i/>
        </w:rPr>
        <w:t>1998</w:t>
      </w:r>
      <w:r>
        <w:t>.</w:t>
      </w:r>
    </w:p>
    <w:p w:rsidR="00F62560" w:rsidRDefault="00F62560" w:rsidP="00F62560">
      <w:pPr>
        <w:sectPr w:rsidR="00F62560" w:rsidSect="008F4CA4">
          <w:pgSz w:w="12240" w:h="15840"/>
          <w:pgMar w:top="1940" w:right="1170" w:bottom="1440" w:left="980" w:header="1074" w:footer="552" w:gutter="0"/>
          <w:cols w:space="720"/>
          <w:docGrid w:linePitch="326"/>
        </w:sectPr>
      </w:pPr>
    </w:p>
    <w:p w:rsidR="00F62560" w:rsidRDefault="00F62560" w:rsidP="00F62560">
      <w:pPr>
        <w:pStyle w:val="BodyText"/>
        <w:spacing w:before="7"/>
        <w:rPr>
          <w:sz w:val="17"/>
        </w:rPr>
      </w:pPr>
    </w:p>
    <w:p w:rsidR="00F62560" w:rsidRPr="000D22E7" w:rsidRDefault="00F62560" w:rsidP="000D22E7">
      <w:pPr>
        <w:jc w:val="center"/>
        <w:rPr>
          <w:b/>
        </w:rPr>
      </w:pPr>
      <w:r w:rsidRPr="000D22E7">
        <w:rPr>
          <w:b/>
        </w:rPr>
        <w:t>EDUCATIONAL ADEQUACY</w:t>
      </w:r>
    </w:p>
    <w:p w:rsidR="00F62560" w:rsidRDefault="00F62560" w:rsidP="00F62560">
      <w:pPr>
        <w:pStyle w:val="BodyText"/>
        <w:spacing w:before="6"/>
        <w:rPr>
          <w:b/>
        </w:rPr>
      </w:pPr>
    </w:p>
    <w:p w:rsidR="00F62560" w:rsidRDefault="00F62560" w:rsidP="00636958">
      <w:pPr>
        <w:pStyle w:val="Heading5"/>
        <w:jc w:val="center"/>
      </w:pPr>
      <w:r>
        <w:t>Appendix A</w:t>
      </w:r>
    </w:p>
    <w:p w:rsidR="00F62560" w:rsidRDefault="00F62560" w:rsidP="00F62560">
      <w:pPr>
        <w:pStyle w:val="BodyText"/>
        <w:spacing w:before="6"/>
        <w:rPr>
          <w:b/>
        </w:rPr>
      </w:pPr>
    </w:p>
    <w:p w:rsidR="00F62560" w:rsidRPr="00636958" w:rsidRDefault="00F62560" w:rsidP="00636958">
      <w:pPr>
        <w:pStyle w:val="Heading6"/>
        <w:rPr>
          <w:u w:val="single"/>
        </w:rPr>
      </w:pPr>
      <w:r w:rsidRPr="00636958">
        <w:rPr>
          <w:u w:val="single"/>
        </w:rPr>
        <w:t>Data Definitions</w:t>
      </w:r>
    </w:p>
    <w:p w:rsidR="00F62560" w:rsidRDefault="00F62560" w:rsidP="00F62560">
      <w:pPr>
        <w:pStyle w:val="BodyText"/>
        <w:spacing w:before="11"/>
        <w:rPr>
          <w:b/>
          <w:sz w:val="22"/>
        </w:rPr>
      </w:pPr>
    </w:p>
    <w:p w:rsidR="00F62560" w:rsidRDefault="00F62560" w:rsidP="00F62560">
      <w:pPr>
        <w:pStyle w:val="BodyText"/>
        <w:spacing w:line="254" w:lineRule="auto"/>
        <w:ind w:left="460"/>
      </w:pPr>
      <w:r>
        <w:rPr>
          <w:b/>
        </w:rPr>
        <w:t xml:space="preserve">Quality Staff </w:t>
      </w:r>
      <w:r>
        <w:t>– Discussion and information related to years of experience including relevant training and appropriate licensure of teaching staff.</w:t>
      </w:r>
    </w:p>
    <w:p w:rsidR="00F62560" w:rsidRDefault="00F62560" w:rsidP="00F62560">
      <w:pPr>
        <w:spacing w:before="268"/>
        <w:ind w:left="460"/>
      </w:pPr>
      <w:r>
        <w:rPr>
          <w:b/>
        </w:rPr>
        <w:t xml:space="preserve">Curriculum </w:t>
      </w:r>
      <w:r>
        <w:t>– Discussion of course offerings.</w:t>
      </w:r>
    </w:p>
    <w:p w:rsidR="00F62560" w:rsidRDefault="00F62560" w:rsidP="00F62560">
      <w:pPr>
        <w:pStyle w:val="BodyText"/>
        <w:spacing w:before="3"/>
      </w:pPr>
    </w:p>
    <w:p w:rsidR="00F62560" w:rsidRDefault="00F62560" w:rsidP="00F62560">
      <w:pPr>
        <w:spacing w:line="254" w:lineRule="auto"/>
        <w:ind w:left="460" w:right="261"/>
      </w:pPr>
      <w:r>
        <w:rPr>
          <w:b/>
        </w:rPr>
        <w:t xml:space="preserve">Loss of Buying Power </w:t>
      </w:r>
      <w:r>
        <w:t>– The purchasing power of the dollar when adjusted for inflation.</w:t>
      </w:r>
    </w:p>
    <w:p w:rsidR="00F62560" w:rsidRDefault="00F62560" w:rsidP="00F62560">
      <w:pPr>
        <w:pStyle w:val="BodyText"/>
        <w:spacing w:before="253" w:line="247" w:lineRule="auto"/>
        <w:ind w:left="460" w:right="237"/>
        <w:jc w:val="both"/>
      </w:pPr>
      <w:r>
        <w:rPr>
          <w:b/>
        </w:rPr>
        <w:t xml:space="preserve">Special Needs </w:t>
      </w:r>
      <w:r>
        <w:t>– Changes in school districts' revenues and expenditures for categorical programs such as special education, gifted and talented, bilingual/bicultural, and vocational education. New requirements within these program areas.</w:t>
      </w:r>
    </w:p>
    <w:p w:rsidR="00F62560" w:rsidRDefault="00F62560" w:rsidP="00F62560">
      <w:pPr>
        <w:pStyle w:val="BodyText"/>
        <w:spacing w:before="5"/>
        <w:rPr>
          <w:sz w:val="22"/>
        </w:rPr>
      </w:pPr>
    </w:p>
    <w:p w:rsidR="00F62560" w:rsidRDefault="00F62560" w:rsidP="00F62560">
      <w:pPr>
        <w:pStyle w:val="BodyText"/>
        <w:spacing w:line="254" w:lineRule="auto"/>
        <w:ind w:left="460" w:right="261"/>
      </w:pPr>
      <w:r>
        <w:rPr>
          <w:b/>
        </w:rPr>
        <w:t xml:space="preserve">Facilities </w:t>
      </w:r>
      <w:r>
        <w:t>– Age and condition and cost to operate school facilities in a manner that is safe and compliant with state building codes.</w:t>
      </w:r>
    </w:p>
    <w:p w:rsidR="00F62560" w:rsidRDefault="00F62560" w:rsidP="00F62560">
      <w:pPr>
        <w:spacing w:before="268"/>
        <w:ind w:left="460"/>
      </w:pPr>
      <w:r>
        <w:rPr>
          <w:b/>
        </w:rPr>
        <w:t xml:space="preserve">Violence/Social Issues </w:t>
      </w:r>
      <w:r>
        <w:t>– Discussion of new requirements on districts.</w:t>
      </w:r>
    </w:p>
    <w:p w:rsidR="00F62560" w:rsidRDefault="00F62560" w:rsidP="00F62560">
      <w:pPr>
        <w:pStyle w:val="BodyText"/>
        <w:spacing w:before="1"/>
        <w:rPr>
          <w:sz w:val="23"/>
        </w:rPr>
      </w:pPr>
    </w:p>
    <w:p w:rsidR="00F62560" w:rsidRDefault="00F62560" w:rsidP="00F62560">
      <w:pPr>
        <w:pStyle w:val="BodyText"/>
        <w:spacing w:line="254" w:lineRule="auto"/>
        <w:ind w:left="460"/>
      </w:pPr>
      <w:r>
        <w:rPr>
          <w:b/>
        </w:rPr>
        <w:t xml:space="preserve">Staffing </w:t>
      </w:r>
      <w:r>
        <w:t>– Average teacher salaries, turnover rates, pupil teacher ratios, and numbers of administrative staff.</w:t>
      </w:r>
    </w:p>
    <w:p w:rsidR="00F62560" w:rsidRDefault="00F62560" w:rsidP="00F62560">
      <w:pPr>
        <w:spacing w:line="254" w:lineRule="auto"/>
        <w:sectPr w:rsidR="00F62560">
          <w:pgSz w:w="12240" w:h="15840"/>
          <w:pgMar w:top="1940" w:right="1200" w:bottom="580" w:left="980" w:header="1074" w:footer="387" w:gutter="0"/>
          <w:cols w:space="720"/>
        </w:sectPr>
      </w:pPr>
    </w:p>
    <w:p w:rsidR="00F62560" w:rsidRDefault="00F62560" w:rsidP="00F62560">
      <w:pPr>
        <w:pStyle w:val="BodyText"/>
        <w:rPr>
          <w:sz w:val="20"/>
        </w:rPr>
      </w:pPr>
    </w:p>
    <w:p w:rsidR="00F62560" w:rsidRDefault="00F62560" w:rsidP="00F62560">
      <w:pPr>
        <w:pStyle w:val="BodyText"/>
        <w:spacing w:before="8"/>
        <w:rPr>
          <w:sz w:val="20"/>
        </w:rPr>
      </w:pPr>
    </w:p>
    <w:p w:rsidR="00F62560" w:rsidRDefault="00F62560" w:rsidP="00F62560">
      <w:pPr>
        <w:rPr>
          <w:sz w:val="20"/>
        </w:rPr>
        <w:sectPr w:rsidR="00F62560">
          <w:headerReference w:type="default" r:id="rId55"/>
          <w:footerReference w:type="default" r:id="rId56"/>
          <w:pgSz w:w="12240" w:h="15840"/>
          <w:pgMar w:top="980" w:right="1200" w:bottom="660" w:left="980" w:header="708" w:footer="466" w:gutter="0"/>
          <w:pgNumType w:start="1"/>
          <w:cols w:space="720"/>
        </w:sectPr>
      </w:pPr>
    </w:p>
    <w:p w:rsidR="00F62560" w:rsidRDefault="00F62560" w:rsidP="00F62560">
      <w:pPr>
        <w:pStyle w:val="BodyText"/>
        <w:spacing w:before="100"/>
        <w:ind w:left="100"/>
      </w:pPr>
      <w:r>
        <w:t>Jerry Covey</w:t>
      </w:r>
    </w:p>
    <w:p w:rsidR="00F62560" w:rsidRDefault="00F62560" w:rsidP="00F62560">
      <w:pPr>
        <w:pStyle w:val="BodyText"/>
        <w:spacing w:before="2"/>
        <w:ind w:left="100"/>
      </w:pPr>
      <w:r>
        <w:t>2070 Courage Circle</w:t>
      </w:r>
    </w:p>
    <w:p w:rsidR="00F62560" w:rsidRDefault="00F62560" w:rsidP="00F62560">
      <w:pPr>
        <w:pStyle w:val="BodyText"/>
        <w:spacing w:before="2"/>
        <w:ind w:left="100"/>
      </w:pPr>
      <w:r>
        <w:t>Anchorage, AK</w:t>
      </w:r>
      <w:r>
        <w:rPr>
          <w:spacing w:val="56"/>
        </w:rPr>
        <w:t xml:space="preserve"> </w:t>
      </w:r>
      <w:r>
        <w:t>99507</w:t>
      </w:r>
    </w:p>
    <w:p w:rsidR="00F62560" w:rsidRDefault="00F62560" w:rsidP="00F62560">
      <w:pPr>
        <w:pStyle w:val="BodyText"/>
        <w:spacing w:before="1"/>
        <w:rPr>
          <w:sz w:val="23"/>
        </w:rPr>
      </w:pPr>
    </w:p>
    <w:p w:rsidR="00F62560" w:rsidRDefault="00F62560" w:rsidP="00F62560">
      <w:pPr>
        <w:pStyle w:val="BodyText"/>
        <w:ind w:left="100"/>
      </w:pPr>
      <w:r>
        <w:t>Eddy Jeans, School Finance Manger Department of Education &amp; Early Development</w:t>
      </w:r>
    </w:p>
    <w:p w:rsidR="00F62560" w:rsidRDefault="00F62560" w:rsidP="00F62560">
      <w:pPr>
        <w:pStyle w:val="BodyText"/>
        <w:spacing w:before="5"/>
        <w:ind w:left="100" w:right="548"/>
      </w:pPr>
      <w:r>
        <w:t>Educational Support Services 108 West 10th Street, Suite 200</w:t>
      </w:r>
    </w:p>
    <w:p w:rsidR="00F62560" w:rsidRDefault="00F62560" w:rsidP="00F62560">
      <w:pPr>
        <w:pStyle w:val="BodyText"/>
        <w:spacing w:before="4"/>
        <w:ind w:left="100"/>
      </w:pPr>
      <w:r>
        <w:t>Juneau, AK</w:t>
      </w:r>
      <w:r>
        <w:rPr>
          <w:spacing w:val="59"/>
        </w:rPr>
        <w:t xml:space="preserve"> </w:t>
      </w:r>
      <w:r>
        <w:t>99801-1894</w:t>
      </w:r>
    </w:p>
    <w:p w:rsidR="00F62560" w:rsidRDefault="00F62560" w:rsidP="00F62560">
      <w:pPr>
        <w:pStyle w:val="BodyText"/>
        <w:spacing w:before="3"/>
      </w:pPr>
    </w:p>
    <w:p w:rsidR="00F62560" w:rsidRDefault="00F62560" w:rsidP="00F62560">
      <w:pPr>
        <w:pStyle w:val="BodyText"/>
        <w:ind w:left="100" w:right="548"/>
      </w:pPr>
      <w:r>
        <w:t>Sara Jansen, Assembly Member Mat-Su Borough</w:t>
      </w:r>
    </w:p>
    <w:p w:rsidR="00F62560" w:rsidRDefault="00F62560" w:rsidP="00F62560">
      <w:pPr>
        <w:pStyle w:val="BodyText"/>
        <w:spacing w:line="242" w:lineRule="auto"/>
        <w:ind w:left="100" w:right="1377"/>
      </w:pPr>
      <w:r>
        <w:t>350 East Dahlia Avenue Palmer, AK 99645</w:t>
      </w:r>
    </w:p>
    <w:p w:rsidR="00F62560" w:rsidRDefault="00F62560" w:rsidP="00F62560">
      <w:pPr>
        <w:pStyle w:val="BodyText"/>
        <w:rPr>
          <w:sz w:val="23"/>
        </w:rPr>
      </w:pPr>
    </w:p>
    <w:p w:rsidR="00F62560" w:rsidRDefault="00F62560" w:rsidP="00F62560">
      <w:pPr>
        <w:pStyle w:val="BodyText"/>
        <w:spacing w:before="1"/>
        <w:ind w:left="100"/>
      </w:pPr>
      <w:r>
        <w:t>Jim Paul</w:t>
      </w:r>
    </w:p>
    <w:p w:rsidR="00F62560" w:rsidRDefault="00F62560" w:rsidP="00F62560">
      <w:pPr>
        <w:pStyle w:val="BodyText"/>
        <w:spacing w:before="1"/>
        <w:ind w:left="100" w:right="1377"/>
      </w:pPr>
      <w:r>
        <w:t>P.O. Box 3014 Anderson, AK 99744</w:t>
      </w:r>
    </w:p>
    <w:p w:rsidR="00F62560" w:rsidRDefault="00F62560" w:rsidP="00F62560">
      <w:pPr>
        <w:pStyle w:val="BodyText"/>
        <w:spacing w:before="5"/>
      </w:pPr>
    </w:p>
    <w:p w:rsidR="00F62560" w:rsidRDefault="00F62560" w:rsidP="00F62560">
      <w:pPr>
        <w:pStyle w:val="BodyText"/>
        <w:spacing w:before="1" w:line="292" w:lineRule="exact"/>
        <w:ind w:left="100"/>
      </w:pPr>
      <w:r>
        <w:t>Deb Germano</w:t>
      </w:r>
    </w:p>
    <w:p w:rsidR="00F62560" w:rsidRDefault="00F62560" w:rsidP="00F62560">
      <w:pPr>
        <w:pStyle w:val="BodyText"/>
        <w:spacing w:line="242" w:lineRule="auto"/>
        <w:ind w:left="100" w:right="1678"/>
      </w:pPr>
      <w:r>
        <w:t>P.O. Box 1511 Homer, AK 99603</w:t>
      </w:r>
    </w:p>
    <w:p w:rsidR="00F62560" w:rsidRDefault="00F62560" w:rsidP="00F62560">
      <w:pPr>
        <w:pStyle w:val="BodyText"/>
        <w:spacing w:before="4"/>
        <w:rPr>
          <w:sz w:val="23"/>
        </w:rPr>
      </w:pPr>
    </w:p>
    <w:p w:rsidR="00F62560" w:rsidRDefault="00F62560" w:rsidP="00F62560">
      <w:pPr>
        <w:pStyle w:val="BodyText"/>
        <w:spacing w:before="1"/>
        <w:ind w:left="100" w:right="443"/>
        <w:jc w:val="both"/>
      </w:pPr>
      <w:r>
        <w:t>Donna Peterson, Superintendent Kenai Peninsula Borough School 148 N. Binkley Street</w:t>
      </w:r>
    </w:p>
    <w:p w:rsidR="00F62560" w:rsidRDefault="00F62560" w:rsidP="00F62560">
      <w:pPr>
        <w:pStyle w:val="BodyText"/>
        <w:spacing w:before="5"/>
        <w:ind w:left="100"/>
      </w:pPr>
      <w:r>
        <w:t>Soldotna, AK</w:t>
      </w:r>
      <w:r>
        <w:rPr>
          <w:spacing w:val="59"/>
        </w:rPr>
        <w:t xml:space="preserve"> </w:t>
      </w:r>
      <w:r>
        <w:t>99669</w:t>
      </w:r>
    </w:p>
    <w:p w:rsidR="00F62560" w:rsidRDefault="00F62560" w:rsidP="00F62560">
      <w:pPr>
        <w:pStyle w:val="BodyText"/>
        <w:spacing w:before="8"/>
      </w:pPr>
    </w:p>
    <w:p w:rsidR="00F62560" w:rsidRDefault="00F62560" w:rsidP="00F62560">
      <w:pPr>
        <w:pStyle w:val="BodyText"/>
        <w:spacing w:line="235" w:lineRule="auto"/>
        <w:ind w:left="100" w:right="992"/>
      </w:pPr>
      <w:r>
        <w:t>Les Daenzer, Director Instructional Programs Lower Kuskokwim Schools</w:t>
      </w:r>
    </w:p>
    <w:p w:rsidR="00F62560" w:rsidRDefault="00F62560" w:rsidP="00F62560">
      <w:pPr>
        <w:pStyle w:val="BodyText"/>
        <w:spacing w:before="4"/>
        <w:ind w:left="100"/>
      </w:pPr>
      <w:r>
        <w:t>P.O. Box 305</w:t>
      </w:r>
    </w:p>
    <w:p w:rsidR="00F62560" w:rsidRDefault="00F62560" w:rsidP="00F62560">
      <w:pPr>
        <w:pStyle w:val="BodyText"/>
        <w:spacing w:before="1"/>
        <w:ind w:left="100"/>
      </w:pPr>
      <w:r>
        <w:t>Bethel, AK</w:t>
      </w:r>
      <w:r>
        <w:rPr>
          <w:spacing w:val="59"/>
        </w:rPr>
        <w:t xml:space="preserve"> </w:t>
      </w:r>
      <w:r>
        <w:t>99559-0305</w:t>
      </w:r>
    </w:p>
    <w:p w:rsidR="00F62560" w:rsidRDefault="00F62560" w:rsidP="00F62560">
      <w:pPr>
        <w:pStyle w:val="BodyText"/>
        <w:spacing w:before="4"/>
      </w:pPr>
    </w:p>
    <w:p w:rsidR="00F62560" w:rsidRDefault="00F62560" w:rsidP="00F62560">
      <w:pPr>
        <w:pStyle w:val="BodyText"/>
        <w:ind w:left="100" w:right="429"/>
      </w:pPr>
      <w:r>
        <w:t>Janell R. Privett, Board President Wrangell Public Schools</w:t>
      </w:r>
    </w:p>
    <w:p w:rsidR="00F62560" w:rsidRDefault="00F62560" w:rsidP="00F62560">
      <w:pPr>
        <w:pStyle w:val="BodyText"/>
        <w:spacing w:before="13" w:line="230" w:lineRule="auto"/>
        <w:ind w:left="100" w:right="1678"/>
      </w:pPr>
      <w:r>
        <w:t>P.O. Box 2319 Wrangell, AK 99929</w:t>
      </w:r>
    </w:p>
    <w:p w:rsidR="00F62560" w:rsidRDefault="00F62560" w:rsidP="00F62560">
      <w:pPr>
        <w:pStyle w:val="BodyText"/>
        <w:spacing w:before="4"/>
      </w:pPr>
    </w:p>
    <w:p w:rsidR="00F62560" w:rsidRDefault="00F62560" w:rsidP="00F62560">
      <w:pPr>
        <w:pStyle w:val="BodyText"/>
        <w:spacing w:before="1"/>
        <w:ind w:left="100"/>
      </w:pPr>
      <w:r>
        <w:t>Carl Rose, Executive Director Association of Alaska School Boards 316 W. 11th Street</w:t>
      </w:r>
    </w:p>
    <w:p w:rsidR="00F62560" w:rsidRDefault="00F62560" w:rsidP="00F62560">
      <w:pPr>
        <w:pStyle w:val="BodyText"/>
        <w:spacing w:before="5"/>
        <w:ind w:left="100"/>
      </w:pPr>
      <w:r>
        <w:t>Juneau, AK</w:t>
      </w:r>
      <w:r>
        <w:rPr>
          <w:spacing w:val="59"/>
        </w:rPr>
        <w:t xml:space="preserve"> </w:t>
      </w:r>
      <w:r>
        <w:t>99801-1510</w:t>
      </w:r>
    </w:p>
    <w:p w:rsidR="00F62560" w:rsidRDefault="00F62560" w:rsidP="00F62560">
      <w:pPr>
        <w:pStyle w:val="BodyText"/>
        <w:spacing w:before="100"/>
        <w:ind w:left="100" w:right="2694"/>
      </w:pPr>
      <w:r>
        <w:br w:type="column"/>
      </w:r>
      <w:r>
        <w:t>Jeanne Bradner NEA – Alaska 3037 South Circle</w:t>
      </w:r>
    </w:p>
    <w:p w:rsidR="00F62560" w:rsidRDefault="00F62560" w:rsidP="00F62560">
      <w:pPr>
        <w:pStyle w:val="BodyText"/>
        <w:spacing w:before="6"/>
        <w:ind w:left="100"/>
      </w:pPr>
      <w:r>
        <w:t>Anchorage, AK</w:t>
      </w:r>
      <w:r>
        <w:rPr>
          <w:spacing w:val="56"/>
        </w:rPr>
        <w:t xml:space="preserve"> </w:t>
      </w:r>
      <w:r>
        <w:t>99507</w:t>
      </w:r>
    </w:p>
    <w:p w:rsidR="00F62560" w:rsidRDefault="00F62560" w:rsidP="00F62560">
      <w:pPr>
        <w:pStyle w:val="BodyText"/>
        <w:spacing w:before="1"/>
        <w:rPr>
          <w:sz w:val="23"/>
        </w:rPr>
      </w:pPr>
    </w:p>
    <w:p w:rsidR="00F62560" w:rsidRDefault="00F62560" w:rsidP="00F62560">
      <w:pPr>
        <w:pStyle w:val="BodyText"/>
        <w:ind w:left="100" w:right="950"/>
      </w:pPr>
      <w:r>
        <w:t>Paula Pawlowski, Board Member 3300 Balchen Drive</w:t>
      </w:r>
    </w:p>
    <w:p w:rsidR="00F62560" w:rsidRDefault="00F62560" w:rsidP="00F62560">
      <w:pPr>
        <w:pStyle w:val="BodyText"/>
        <w:spacing w:before="3"/>
        <w:ind w:left="100"/>
      </w:pPr>
      <w:r>
        <w:t>Anchorage, AK</w:t>
      </w:r>
      <w:r>
        <w:rPr>
          <w:spacing w:val="56"/>
        </w:rPr>
        <w:t xml:space="preserve"> </w:t>
      </w:r>
      <w:r>
        <w:t>99517</w:t>
      </w:r>
    </w:p>
    <w:p w:rsidR="00F62560" w:rsidRDefault="00F62560" w:rsidP="00F62560">
      <w:pPr>
        <w:pStyle w:val="BodyText"/>
        <w:spacing w:before="4"/>
      </w:pPr>
    </w:p>
    <w:p w:rsidR="00F62560" w:rsidRDefault="00F62560" w:rsidP="00F62560">
      <w:pPr>
        <w:pStyle w:val="BodyText"/>
        <w:ind w:left="100"/>
      </w:pPr>
      <w:r>
        <w:t>Julie Krafft</w:t>
      </w:r>
    </w:p>
    <w:p w:rsidR="00F62560" w:rsidRDefault="00F62560" w:rsidP="00F62560">
      <w:pPr>
        <w:pStyle w:val="BodyText"/>
        <w:spacing w:before="1"/>
        <w:ind w:left="100" w:right="1768"/>
      </w:pPr>
      <w:r>
        <w:t>Alaska Municipal League 217 Second Street</w:t>
      </w:r>
    </w:p>
    <w:p w:rsidR="00F62560" w:rsidRDefault="00F62560" w:rsidP="00F62560">
      <w:pPr>
        <w:pStyle w:val="BodyText"/>
        <w:spacing w:before="4"/>
        <w:ind w:left="100"/>
      </w:pPr>
      <w:r>
        <w:t>Juneau, AK</w:t>
      </w:r>
      <w:r>
        <w:rPr>
          <w:spacing w:val="60"/>
        </w:rPr>
        <w:t xml:space="preserve"> </w:t>
      </w:r>
      <w:r>
        <w:t>99801</w:t>
      </w:r>
    </w:p>
    <w:p w:rsidR="00F62560" w:rsidRDefault="00F62560" w:rsidP="00F62560">
      <w:pPr>
        <w:pStyle w:val="BodyText"/>
        <w:spacing w:before="1"/>
        <w:rPr>
          <w:sz w:val="23"/>
        </w:rPr>
      </w:pPr>
    </w:p>
    <w:p w:rsidR="00F62560" w:rsidRDefault="00F62560" w:rsidP="00F62560">
      <w:pPr>
        <w:pStyle w:val="BodyText"/>
        <w:ind w:left="100" w:right="1768"/>
      </w:pPr>
      <w:r>
        <w:t>Carolyn Floyd, Mayor City of Kodiak</w:t>
      </w:r>
    </w:p>
    <w:p w:rsidR="00F62560" w:rsidRDefault="00F62560" w:rsidP="00F62560">
      <w:pPr>
        <w:pStyle w:val="BodyText"/>
        <w:spacing w:before="3"/>
        <w:ind w:left="100" w:right="2453"/>
      </w:pPr>
      <w:r>
        <w:t>P.O. Box 1397 Kodiak, AK 99615</w:t>
      </w:r>
    </w:p>
    <w:p w:rsidR="00F62560" w:rsidRDefault="00F62560" w:rsidP="00F62560">
      <w:pPr>
        <w:pStyle w:val="BodyText"/>
        <w:spacing w:before="6"/>
      </w:pPr>
    </w:p>
    <w:p w:rsidR="00F62560" w:rsidRDefault="00F62560" w:rsidP="00F62560">
      <w:pPr>
        <w:pStyle w:val="BodyText"/>
        <w:ind w:left="100"/>
      </w:pPr>
      <w:r>
        <w:t>Rosemary</w:t>
      </w:r>
      <w:r>
        <w:rPr>
          <w:spacing w:val="14"/>
        </w:rPr>
        <w:t xml:space="preserve"> </w:t>
      </w:r>
      <w:r>
        <w:t>Hagevig</w:t>
      </w:r>
    </w:p>
    <w:p w:rsidR="00F62560" w:rsidRDefault="00F62560" w:rsidP="00F62560">
      <w:pPr>
        <w:pStyle w:val="BodyText"/>
        <w:spacing w:before="11" w:line="230" w:lineRule="auto"/>
        <w:ind w:left="100" w:right="2453"/>
      </w:pPr>
      <w:r>
        <w:t>P.O. Box 240423 Douglas, AK</w:t>
      </w:r>
      <w:r>
        <w:rPr>
          <w:spacing w:val="59"/>
        </w:rPr>
        <w:t xml:space="preserve"> </w:t>
      </w:r>
      <w:r>
        <w:t>99824</w:t>
      </w:r>
    </w:p>
    <w:p w:rsidR="00F62560" w:rsidRDefault="00F62560" w:rsidP="00F62560">
      <w:pPr>
        <w:pStyle w:val="BodyText"/>
        <w:spacing w:before="4"/>
      </w:pPr>
    </w:p>
    <w:p w:rsidR="00F62560" w:rsidRDefault="00F62560" w:rsidP="00F62560">
      <w:pPr>
        <w:pStyle w:val="BodyText"/>
        <w:spacing w:before="1"/>
        <w:ind w:left="100" w:right="950"/>
      </w:pPr>
      <w:r>
        <w:t>Marie Wheeler, Finance Officer Southwest School District</w:t>
      </w:r>
    </w:p>
    <w:p w:rsidR="00F62560" w:rsidRDefault="00F62560" w:rsidP="00F62560">
      <w:pPr>
        <w:pStyle w:val="BodyText"/>
        <w:spacing w:before="3"/>
        <w:ind w:left="100" w:right="2095"/>
      </w:pPr>
      <w:r>
        <w:t>P.O. Box 90 Dillingham, AK 99576</w:t>
      </w:r>
    </w:p>
    <w:p w:rsidR="00F62560" w:rsidRDefault="00F62560" w:rsidP="00F62560">
      <w:pPr>
        <w:pStyle w:val="BodyText"/>
        <w:spacing w:before="5"/>
      </w:pPr>
    </w:p>
    <w:p w:rsidR="00F62560" w:rsidRDefault="00F62560" w:rsidP="00F62560">
      <w:pPr>
        <w:pStyle w:val="BodyText"/>
        <w:ind w:left="100" w:right="475"/>
      </w:pPr>
      <w:r>
        <w:t>Mike Fisher, Assistant Superintendent Fairbanks North Star Borough SD</w:t>
      </w:r>
    </w:p>
    <w:p w:rsidR="00F62560" w:rsidRDefault="00F62560" w:rsidP="00F62560">
      <w:pPr>
        <w:pStyle w:val="BodyText"/>
        <w:spacing w:line="287" w:lineRule="exact"/>
        <w:ind w:left="100"/>
      </w:pPr>
      <w:r>
        <w:t>520 Fifth Avenue</w:t>
      </w:r>
    </w:p>
    <w:p w:rsidR="00F62560" w:rsidRDefault="00F62560" w:rsidP="00F62560">
      <w:pPr>
        <w:pStyle w:val="BodyText"/>
        <w:spacing w:before="2"/>
        <w:ind w:left="100"/>
      </w:pPr>
      <w:r>
        <w:t>Fairbanks, AK</w:t>
      </w:r>
      <w:r>
        <w:rPr>
          <w:spacing w:val="59"/>
        </w:rPr>
        <w:t xml:space="preserve"> </w:t>
      </w:r>
      <w:r>
        <w:t>99701</w:t>
      </w:r>
    </w:p>
    <w:p w:rsidR="00F62560" w:rsidRDefault="00F62560" w:rsidP="00F62560">
      <w:pPr>
        <w:pStyle w:val="BodyText"/>
        <w:spacing w:before="4"/>
      </w:pPr>
    </w:p>
    <w:p w:rsidR="00F62560" w:rsidRDefault="00F62560" w:rsidP="00F62560">
      <w:pPr>
        <w:pStyle w:val="BodyText"/>
        <w:ind w:left="100" w:right="455"/>
      </w:pPr>
      <w:r>
        <w:t>Dave Jones, Director of Finance Kodiak Island Borough School District 722 Mill Bay Road</w:t>
      </w:r>
    </w:p>
    <w:p w:rsidR="00F62560" w:rsidRDefault="00F62560" w:rsidP="00F62560">
      <w:pPr>
        <w:pStyle w:val="BodyText"/>
        <w:spacing w:before="5"/>
        <w:ind w:left="100"/>
      </w:pPr>
      <w:r>
        <w:t>Kodiak, AK 99615</w:t>
      </w:r>
    </w:p>
    <w:p w:rsidR="00F62560" w:rsidRDefault="00F62560" w:rsidP="00F62560">
      <w:pPr>
        <w:pStyle w:val="BodyText"/>
        <w:spacing w:before="1"/>
        <w:rPr>
          <w:sz w:val="23"/>
        </w:rPr>
      </w:pPr>
    </w:p>
    <w:p w:rsidR="00F62560" w:rsidRDefault="00F62560" w:rsidP="00F62560">
      <w:pPr>
        <w:pStyle w:val="BodyText"/>
        <w:ind w:left="100"/>
      </w:pPr>
      <w:r>
        <w:t>Janet Stokesbary, Business Manager Anchorage School District</w:t>
      </w:r>
    </w:p>
    <w:p w:rsidR="00F62560" w:rsidRDefault="00F62560" w:rsidP="00F62560">
      <w:pPr>
        <w:pStyle w:val="BodyText"/>
        <w:spacing w:before="3"/>
        <w:ind w:left="100" w:right="2201"/>
      </w:pPr>
      <w:r>
        <w:t>P.O. Box 196614 Anchorage, AK</w:t>
      </w:r>
      <w:r>
        <w:rPr>
          <w:spacing w:val="51"/>
        </w:rPr>
        <w:t xml:space="preserve"> </w:t>
      </w:r>
      <w:r>
        <w:rPr>
          <w:spacing w:val="-4"/>
        </w:rPr>
        <w:t>99519</w:t>
      </w:r>
    </w:p>
    <w:p w:rsidR="00F62560" w:rsidRDefault="00F62560" w:rsidP="00F62560">
      <w:pPr>
        <w:sectPr w:rsidR="00F62560">
          <w:type w:val="continuous"/>
          <w:pgSz w:w="12240" w:h="15840"/>
          <w:pgMar w:top="1360" w:right="1200" w:bottom="280" w:left="980" w:header="720" w:footer="720" w:gutter="0"/>
          <w:cols w:num="2" w:space="720" w:equalWidth="0">
            <w:col w:w="4026" w:space="1374"/>
            <w:col w:w="4660"/>
          </w:cols>
        </w:sectPr>
      </w:pPr>
    </w:p>
    <w:p w:rsidR="00F62560" w:rsidRDefault="00F62560" w:rsidP="00F62560">
      <w:pPr>
        <w:pStyle w:val="BodyText"/>
        <w:rPr>
          <w:sz w:val="20"/>
        </w:rPr>
      </w:pPr>
    </w:p>
    <w:p w:rsidR="00F62560" w:rsidRDefault="00F62560" w:rsidP="00F62560">
      <w:pPr>
        <w:pStyle w:val="BodyText"/>
        <w:spacing w:before="8"/>
        <w:rPr>
          <w:sz w:val="20"/>
        </w:rPr>
      </w:pPr>
    </w:p>
    <w:p w:rsidR="00471784" w:rsidRDefault="00471784" w:rsidP="00471784">
      <w:pPr>
        <w:rPr>
          <w:sz w:val="20"/>
        </w:rPr>
        <w:sectPr w:rsidR="00471784">
          <w:pgSz w:w="12240" w:h="15840"/>
          <w:pgMar w:top="980" w:right="1200" w:bottom="660" w:left="980" w:header="708" w:footer="466" w:gutter="0"/>
          <w:cols w:space="720"/>
        </w:sectPr>
      </w:pPr>
    </w:p>
    <w:p w:rsidR="00471784" w:rsidRDefault="00471784" w:rsidP="00471784">
      <w:pPr>
        <w:pStyle w:val="BodyText"/>
        <w:spacing w:before="100"/>
        <w:ind w:left="100" w:right="2255"/>
      </w:pPr>
      <w:r>
        <w:t>Patricia Phillips City of Pelican</w:t>
      </w:r>
    </w:p>
    <w:p w:rsidR="00471784" w:rsidRDefault="00471784" w:rsidP="00471784">
      <w:pPr>
        <w:pStyle w:val="BodyText"/>
        <w:spacing w:before="4"/>
        <w:ind w:left="100" w:right="2255"/>
      </w:pPr>
      <w:r>
        <w:t>P.O. Box 737 Pelican, AK</w:t>
      </w:r>
      <w:r>
        <w:rPr>
          <w:spacing w:val="59"/>
        </w:rPr>
        <w:t xml:space="preserve"> </w:t>
      </w:r>
      <w:r>
        <w:t>99832</w:t>
      </w:r>
    </w:p>
    <w:p w:rsidR="00471784" w:rsidRDefault="00471784" w:rsidP="00471784">
      <w:pPr>
        <w:pStyle w:val="BodyText"/>
        <w:spacing w:before="3"/>
        <w:rPr>
          <w:sz w:val="23"/>
        </w:rPr>
      </w:pPr>
    </w:p>
    <w:p w:rsidR="00471784" w:rsidRDefault="00471784" w:rsidP="00471784">
      <w:pPr>
        <w:pStyle w:val="BodyText"/>
        <w:ind w:left="100" w:right="389"/>
      </w:pPr>
      <w:r>
        <w:t>Bob Coghill, Board Member Fairbanks North Star Borough SD 160 City Lights Boulevard Fairbanks, AK</w:t>
      </w:r>
      <w:r>
        <w:rPr>
          <w:spacing w:val="59"/>
        </w:rPr>
        <w:t xml:space="preserve"> </w:t>
      </w:r>
      <w:r>
        <w:t>99712</w:t>
      </w:r>
    </w:p>
    <w:p w:rsidR="00471784" w:rsidRDefault="00471784" w:rsidP="00471784">
      <w:pPr>
        <w:pStyle w:val="BodyText"/>
        <w:spacing w:before="8"/>
      </w:pPr>
    </w:p>
    <w:p w:rsidR="00471784" w:rsidRDefault="00471784" w:rsidP="00471784">
      <w:pPr>
        <w:pStyle w:val="BodyText"/>
        <w:ind w:left="100"/>
      </w:pPr>
      <w:r>
        <w:t>Janice Louden, President</w:t>
      </w:r>
    </w:p>
    <w:p w:rsidR="00471784" w:rsidRDefault="00471784" w:rsidP="00471784">
      <w:pPr>
        <w:pStyle w:val="BodyText"/>
        <w:spacing w:before="2"/>
        <w:ind w:left="100"/>
      </w:pPr>
      <w:r>
        <w:t>Alaska Parent Teacher Association</w:t>
      </w:r>
    </w:p>
    <w:p w:rsidR="00471784" w:rsidRDefault="00471784" w:rsidP="00471784">
      <w:pPr>
        <w:pStyle w:val="BodyText"/>
        <w:spacing w:before="11" w:line="230" w:lineRule="auto"/>
        <w:ind w:left="100" w:right="1327"/>
      </w:pPr>
      <w:r>
        <w:t>P.O. Box 201496 Anchorage, AK</w:t>
      </w:r>
      <w:r>
        <w:rPr>
          <w:spacing w:val="55"/>
        </w:rPr>
        <w:t xml:space="preserve"> </w:t>
      </w:r>
      <w:r>
        <w:rPr>
          <w:spacing w:val="-3"/>
        </w:rPr>
        <w:t>99520-1496</w:t>
      </w:r>
    </w:p>
    <w:p w:rsidR="00471784" w:rsidRDefault="00471784" w:rsidP="00471784">
      <w:pPr>
        <w:pStyle w:val="BodyText"/>
        <w:spacing w:before="5"/>
      </w:pPr>
    </w:p>
    <w:p w:rsidR="00471784" w:rsidRDefault="00471784" w:rsidP="00471784">
      <w:pPr>
        <w:pStyle w:val="BodyText"/>
        <w:ind w:left="100" w:right="1327"/>
      </w:pPr>
      <w:r>
        <w:t>Willie P. Thomas, Mayor City of Buckland</w:t>
      </w:r>
    </w:p>
    <w:p w:rsidR="00471784" w:rsidRDefault="00471784" w:rsidP="00471784">
      <w:pPr>
        <w:pStyle w:val="BodyText"/>
        <w:spacing w:before="4"/>
        <w:ind w:left="100" w:right="2013"/>
      </w:pPr>
      <w:r>
        <w:t>P.O. Box 49 Buckland, AK</w:t>
      </w:r>
      <w:r>
        <w:rPr>
          <w:spacing w:val="59"/>
        </w:rPr>
        <w:t xml:space="preserve"> </w:t>
      </w:r>
      <w:r>
        <w:t>99727</w:t>
      </w:r>
    </w:p>
    <w:p w:rsidR="00471784" w:rsidRDefault="00471784" w:rsidP="00471784">
      <w:pPr>
        <w:pStyle w:val="BodyText"/>
        <w:spacing w:before="2"/>
        <w:rPr>
          <w:sz w:val="25"/>
        </w:rPr>
      </w:pPr>
    </w:p>
    <w:p w:rsidR="00471784" w:rsidRDefault="00471784" w:rsidP="00471784">
      <w:pPr>
        <w:pStyle w:val="BodyText"/>
        <w:spacing w:line="230" w:lineRule="auto"/>
        <w:ind w:left="100" w:right="389"/>
      </w:pPr>
      <w:r>
        <w:t>Thomas Boedeker, City Manager City of Soldotna</w:t>
      </w:r>
    </w:p>
    <w:p w:rsidR="00471784" w:rsidRDefault="00471784" w:rsidP="00471784">
      <w:pPr>
        <w:pStyle w:val="BodyText"/>
        <w:spacing w:before="3"/>
        <w:ind w:left="100" w:right="1873"/>
      </w:pPr>
      <w:r>
        <w:t>177 North Birch Street Soldotna, AK</w:t>
      </w:r>
      <w:r>
        <w:rPr>
          <w:spacing w:val="59"/>
        </w:rPr>
        <w:t xml:space="preserve"> </w:t>
      </w:r>
      <w:r>
        <w:t>99669</w:t>
      </w:r>
    </w:p>
    <w:p w:rsidR="00471784" w:rsidRDefault="00471784" w:rsidP="00471784">
      <w:pPr>
        <w:pStyle w:val="BodyText"/>
        <w:spacing w:before="5"/>
      </w:pPr>
    </w:p>
    <w:p w:rsidR="00471784" w:rsidRDefault="00471784" w:rsidP="00471784">
      <w:pPr>
        <w:pStyle w:val="BodyText"/>
        <w:ind w:left="100"/>
      </w:pPr>
      <w:r>
        <w:t>Melvin Otton</w:t>
      </w:r>
    </w:p>
    <w:p w:rsidR="00471784" w:rsidRDefault="00471784" w:rsidP="00471784">
      <w:pPr>
        <w:pStyle w:val="BodyText"/>
        <w:spacing w:before="2"/>
        <w:ind w:left="100" w:right="2255"/>
      </w:pPr>
      <w:r>
        <w:t>P.O. Box 53043 Koyuk, AK</w:t>
      </w:r>
      <w:r>
        <w:rPr>
          <w:spacing w:val="59"/>
        </w:rPr>
        <w:t xml:space="preserve"> </w:t>
      </w:r>
      <w:r>
        <w:t>99753</w:t>
      </w:r>
    </w:p>
    <w:p w:rsidR="00471784" w:rsidRDefault="00471784" w:rsidP="00471784">
      <w:pPr>
        <w:pStyle w:val="BodyText"/>
        <w:spacing w:before="243"/>
        <w:ind w:left="100"/>
      </w:pPr>
      <w:r>
        <w:t>Pat Abney</w:t>
      </w:r>
    </w:p>
    <w:p w:rsidR="00471784" w:rsidRDefault="00471784" w:rsidP="00471784">
      <w:pPr>
        <w:pStyle w:val="BodyText"/>
        <w:spacing w:before="62" w:line="292" w:lineRule="exact"/>
        <w:ind w:left="100"/>
      </w:pPr>
      <w:r>
        <w:t>Municipality of Anchorage</w:t>
      </w:r>
    </w:p>
    <w:p w:rsidR="00471784" w:rsidRDefault="00471784" w:rsidP="00471784">
      <w:pPr>
        <w:pStyle w:val="BodyText"/>
        <w:spacing w:line="242" w:lineRule="auto"/>
        <w:ind w:left="100" w:right="1327"/>
      </w:pPr>
      <w:r>
        <w:t>P.O. Box 196650 Anchorage, AK</w:t>
      </w:r>
      <w:r>
        <w:rPr>
          <w:spacing w:val="55"/>
        </w:rPr>
        <w:t xml:space="preserve"> </w:t>
      </w:r>
      <w:r>
        <w:rPr>
          <w:spacing w:val="-3"/>
        </w:rPr>
        <w:t>99519-6650</w:t>
      </w:r>
    </w:p>
    <w:p w:rsidR="00471784" w:rsidRDefault="00471784" w:rsidP="00471784">
      <w:pPr>
        <w:pStyle w:val="BodyText"/>
        <w:spacing w:before="5"/>
        <w:rPr>
          <w:sz w:val="23"/>
        </w:rPr>
      </w:pPr>
    </w:p>
    <w:p w:rsidR="00471784" w:rsidRDefault="00471784" w:rsidP="00471784">
      <w:pPr>
        <w:pStyle w:val="BodyText"/>
        <w:ind w:left="100" w:right="1139"/>
      </w:pPr>
      <w:r>
        <w:t>Bob Christal, Superintendent Anchorage Schools</w:t>
      </w:r>
    </w:p>
    <w:p w:rsidR="00471784" w:rsidRDefault="00471784" w:rsidP="00471784">
      <w:pPr>
        <w:pStyle w:val="BodyText"/>
        <w:spacing w:before="4"/>
        <w:ind w:left="100" w:right="1327"/>
      </w:pPr>
      <w:r>
        <w:t>P.O. Box 196614 Anchorage, AK</w:t>
      </w:r>
      <w:r>
        <w:rPr>
          <w:spacing w:val="55"/>
        </w:rPr>
        <w:t xml:space="preserve"> </w:t>
      </w:r>
      <w:r>
        <w:rPr>
          <w:spacing w:val="-3"/>
        </w:rPr>
        <w:t>99519-6614</w:t>
      </w:r>
    </w:p>
    <w:p w:rsidR="00471784" w:rsidRDefault="00471784" w:rsidP="00471784">
      <w:pPr>
        <w:pStyle w:val="BodyText"/>
        <w:spacing w:before="2"/>
        <w:rPr>
          <w:sz w:val="23"/>
        </w:rPr>
      </w:pPr>
    </w:p>
    <w:p w:rsidR="00471784" w:rsidRDefault="00471784" w:rsidP="00471784">
      <w:pPr>
        <w:pStyle w:val="BodyText"/>
        <w:spacing w:before="1"/>
        <w:ind w:left="100" w:right="32"/>
      </w:pPr>
      <w:r>
        <w:t>Larry "Woody" Wilson, Superintendent Wrangell Public Schools</w:t>
      </w:r>
    </w:p>
    <w:p w:rsidR="00471784" w:rsidRDefault="00471784" w:rsidP="00471784">
      <w:pPr>
        <w:pStyle w:val="BodyText"/>
        <w:spacing w:before="3"/>
        <w:ind w:left="100" w:right="2013"/>
      </w:pPr>
      <w:r>
        <w:t>P.O. Box 2319 Wrangell, AK 99929</w:t>
      </w:r>
    </w:p>
    <w:p w:rsidR="00471784" w:rsidRDefault="00471784" w:rsidP="00471784">
      <w:pPr>
        <w:pStyle w:val="BodyText"/>
        <w:spacing w:before="100"/>
        <w:ind w:left="100" w:right="2998"/>
      </w:pPr>
      <w:r>
        <w:br w:type="column"/>
      </w:r>
      <w:r>
        <w:t>Rich Kronberg NEA-Alaska</w:t>
      </w:r>
    </w:p>
    <w:p w:rsidR="00471784" w:rsidRDefault="00471784" w:rsidP="00471784">
      <w:pPr>
        <w:pStyle w:val="BodyText"/>
        <w:spacing w:before="4"/>
        <w:ind w:left="100"/>
      </w:pPr>
      <w:r>
        <w:t>1870 S. Bragaw, Suite 100</w:t>
      </w:r>
    </w:p>
    <w:p w:rsidR="00471784" w:rsidRDefault="00471784" w:rsidP="00471784">
      <w:pPr>
        <w:pStyle w:val="BodyText"/>
        <w:spacing w:before="2"/>
        <w:ind w:left="100"/>
      </w:pPr>
      <w:r>
        <w:t>Anchorage, AK</w:t>
      </w:r>
      <w:r>
        <w:rPr>
          <w:spacing w:val="56"/>
        </w:rPr>
        <w:t xml:space="preserve"> </w:t>
      </w:r>
      <w:r>
        <w:t>99508</w:t>
      </w:r>
    </w:p>
    <w:p w:rsidR="00471784" w:rsidRDefault="00471784" w:rsidP="00471784">
      <w:pPr>
        <w:pStyle w:val="BodyText"/>
        <w:spacing w:before="1"/>
        <w:rPr>
          <w:sz w:val="23"/>
        </w:rPr>
      </w:pPr>
    </w:p>
    <w:p w:rsidR="00471784" w:rsidRDefault="00471784" w:rsidP="00471784">
      <w:pPr>
        <w:pStyle w:val="BodyText"/>
        <w:ind w:left="100" w:right="950"/>
      </w:pPr>
      <w:r>
        <w:t>John Davis, Superintendent Bering Strait School District</w:t>
      </w:r>
    </w:p>
    <w:p w:rsidR="00471784" w:rsidRDefault="00471784" w:rsidP="00471784">
      <w:pPr>
        <w:pStyle w:val="BodyText"/>
        <w:spacing w:before="3"/>
        <w:ind w:left="100" w:right="2095"/>
      </w:pPr>
      <w:r>
        <w:t>P.O. Box 225 Unalakleet, AK 99684</w:t>
      </w:r>
    </w:p>
    <w:p w:rsidR="00471784" w:rsidRDefault="00471784" w:rsidP="00471784">
      <w:pPr>
        <w:pStyle w:val="BodyText"/>
        <w:spacing w:before="5"/>
      </w:pPr>
    </w:p>
    <w:p w:rsidR="00471784" w:rsidRDefault="00471784" w:rsidP="00471784">
      <w:pPr>
        <w:pStyle w:val="BodyText"/>
        <w:ind w:left="100" w:right="950"/>
      </w:pPr>
      <w:r>
        <w:t>Kerry Jarrell, Business Manager Bering Strait School District</w:t>
      </w:r>
    </w:p>
    <w:p w:rsidR="00471784" w:rsidRDefault="00471784" w:rsidP="00752BED">
      <w:pPr>
        <w:pStyle w:val="BodyText"/>
        <w:spacing w:before="13" w:line="230" w:lineRule="auto"/>
        <w:ind w:left="100" w:right="2095"/>
        <w:sectPr w:rsidR="00471784">
          <w:type w:val="continuous"/>
          <w:pgSz w:w="12240" w:h="15840"/>
          <w:pgMar w:top="1360" w:right="1200" w:bottom="280" w:left="980" w:header="720" w:footer="720" w:gutter="0"/>
          <w:cols w:num="2" w:space="720" w:equalWidth="0">
            <w:col w:w="4341" w:space="1059"/>
            <w:col w:w="4660"/>
          </w:cols>
        </w:sectPr>
      </w:pPr>
      <w:r>
        <w:t>P.</w:t>
      </w:r>
      <w:r w:rsidR="00752BED">
        <w:t>O. Box 225 Unalakleet, AK 99684</w:t>
      </w:r>
    </w:p>
    <w:p w:rsidR="005429D9" w:rsidRDefault="00752BED" w:rsidP="00752BED">
      <w:pPr>
        <w:rPr>
          <w:sz w:val="20"/>
        </w:rPr>
      </w:pPr>
      <w:r>
        <w:rPr>
          <w:noProof/>
        </w:rPr>
        <w:lastRenderedPageBreak/>
        <w:drawing>
          <wp:inline distT="0" distB="0" distL="0" distR="0" wp14:anchorId="7F195D8D" wp14:editId="60363767">
            <wp:extent cx="7345680" cy="8404860"/>
            <wp:effectExtent l="0" t="0" r="7620" b="0"/>
            <wp:docPr id="48" name="Picture 48" descr="Anchorage School District letter from Chief Financial Officer Janet Stoksbary to Eddy Jeans, School Finance Manager dated November 9, 2000.  Content of letter providing statistical information and cost comparisons as requested by the Department. Following pages are the statisica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7355937" cy="8416596"/>
                    </a:xfrm>
                    <a:prstGeom prst="rect">
                      <a:avLst/>
                    </a:prstGeom>
                  </pic:spPr>
                </pic:pic>
              </a:graphicData>
            </a:graphic>
          </wp:inline>
        </w:drawing>
      </w:r>
    </w:p>
    <w:p w:rsidR="00654737" w:rsidRDefault="00654737" w:rsidP="005429D9">
      <w:pPr>
        <w:rPr>
          <w:sz w:val="20"/>
        </w:rPr>
        <w:sectPr w:rsidR="00654737" w:rsidSect="0066770B">
          <w:footerReference w:type="default" r:id="rId58"/>
          <w:type w:val="continuous"/>
          <w:pgSz w:w="12240" w:h="15840" w:code="1"/>
          <w:pgMar w:top="450" w:right="0" w:bottom="1714" w:left="634" w:header="180" w:footer="936" w:gutter="0"/>
          <w:paperSrc w:first="259" w:other="259"/>
          <w:pgNumType w:start="1"/>
          <w:cols w:space="266"/>
          <w:docGrid w:linePitch="326"/>
        </w:sectPr>
      </w:pPr>
    </w:p>
    <w:tbl>
      <w:tblPr>
        <w:tblW w:w="11969" w:type="dxa"/>
        <w:tblLook w:val="04A0" w:firstRow="1" w:lastRow="0" w:firstColumn="1" w:lastColumn="0" w:noHBand="0" w:noVBand="1"/>
      </w:tblPr>
      <w:tblGrid>
        <w:gridCol w:w="4050"/>
        <w:gridCol w:w="818"/>
        <w:gridCol w:w="6"/>
        <w:gridCol w:w="833"/>
        <w:gridCol w:w="6"/>
        <w:gridCol w:w="814"/>
        <w:gridCol w:w="6"/>
        <w:gridCol w:w="833"/>
        <w:gridCol w:w="6"/>
        <w:gridCol w:w="927"/>
        <w:gridCol w:w="6"/>
        <w:gridCol w:w="1013"/>
        <w:gridCol w:w="6"/>
        <w:gridCol w:w="936"/>
        <w:gridCol w:w="1321"/>
        <w:gridCol w:w="388"/>
      </w:tblGrid>
      <w:tr w:rsidR="0066770B" w:rsidRPr="0066770B" w:rsidTr="0066770B">
        <w:trPr>
          <w:trHeight w:val="511"/>
        </w:trPr>
        <w:tc>
          <w:tcPr>
            <w:tcW w:w="4050" w:type="dxa"/>
            <w:tcBorders>
              <w:top w:val="nil"/>
              <w:left w:val="nil"/>
              <w:bottom w:val="single" w:sz="4" w:space="0" w:color="auto"/>
              <w:right w:val="nil"/>
            </w:tcBorders>
            <w:shd w:val="clear" w:color="auto" w:fill="auto"/>
            <w:noWrap/>
            <w:vAlign w:val="bottom"/>
            <w:hideMark/>
          </w:tcPr>
          <w:p w:rsidR="0066770B" w:rsidRPr="0066770B" w:rsidRDefault="0066770B" w:rsidP="0066770B">
            <w:pPr>
              <w:rPr>
                <w:rFonts w:ascii="Arial" w:hAnsi="Arial" w:cs="Arial"/>
                <w:color w:val="000000"/>
                <w:sz w:val="14"/>
                <w:szCs w:val="14"/>
              </w:rPr>
            </w:pPr>
            <w:r w:rsidRPr="0066770B">
              <w:rPr>
                <w:rFonts w:ascii="Arial" w:hAnsi="Arial" w:cs="Arial"/>
                <w:color w:val="000000"/>
                <w:sz w:val="14"/>
                <w:szCs w:val="14"/>
              </w:rPr>
              <w:lastRenderedPageBreak/>
              <w:t>Description of Item</w:t>
            </w:r>
          </w:p>
        </w:tc>
        <w:tc>
          <w:tcPr>
            <w:tcW w:w="824" w:type="dxa"/>
            <w:gridSpan w:val="2"/>
            <w:tcBorders>
              <w:top w:val="nil"/>
              <w:left w:val="nil"/>
              <w:bottom w:val="single" w:sz="4" w:space="0" w:color="auto"/>
              <w:right w:val="nil"/>
            </w:tcBorders>
            <w:shd w:val="clear" w:color="auto" w:fill="auto"/>
            <w:vAlign w:val="bottom"/>
            <w:hideMark/>
          </w:tcPr>
          <w:p w:rsidR="0066770B" w:rsidRPr="0066770B" w:rsidRDefault="0066770B" w:rsidP="0066770B">
            <w:pPr>
              <w:jc w:val="center"/>
              <w:rPr>
                <w:rFonts w:ascii="Arial" w:hAnsi="Arial" w:cs="Arial"/>
                <w:color w:val="000000"/>
                <w:sz w:val="14"/>
                <w:szCs w:val="14"/>
              </w:rPr>
            </w:pPr>
            <w:r w:rsidRPr="0066770B">
              <w:rPr>
                <w:rFonts w:ascii="Arial" w:hAnsi="Arial" w:cs="Arial"/>
                <w:color w:val="000000"/>
                <w:sz w:val="14"/>
                <w:szCs w:val="14"/>
              </w:rPr>
              <w:t>Starting</w:t>
            </w:r>
            <w:r w:rsidRPr="0066770B">
              <w:rPr>
                <w:rFonts w:ascii="Arial" w:hAnsi="Arial" w:cs="Arial"/>
                <w:color w:val="000000"/>
                <w:sz w:val="14"/>
                <w:szCs w:val="14"/>
              </w:rPr>
              <w:br/>
            </w:r>
            <w:r w:rsidRPr="0066770B">
              <w:rPr>
                <w:rFonts w:ascii="Arial" w:hAnsi="Arial" w:cs="Arial"/>
                <w:color w:val="000000"/>
                <w:sz w:val="14"/>
                <w:szCs w:val="14"/>
                <w:u w:val="single"/>
              </w:rPr>
              <w:t>Fiscal Year</w:t>
            </w:r>
          </w:p>
        </w:tc>
        <w:tc>
          <w:tcPr>
            <w:tcW w:w="839" w:type="dxa"/>
            <w:gridSpan w:val="2"/>
            <w:tcBorders>
              <w:top w:val="nil"/>
              <w:left w:val="nil"/>
              <w:bottom w:val="single" w:sz="4" w:space="0" w:color="auto"/>
              <w:right w:val="nil"/>
            </w:tcBorders>
            <w:shd w:val="clear" w:color="auto" w:fill="auto"/>
            <w:noWrap/>
            <w:vAlign w:val="bottom"/>
            <w:hideMark/>
          </w:tcPr>
          <w:p w:rsidR="0066770B" w:rsidRPr="0066770B" w:rsidRDefault="0066770B" w:rsidP="0066770B">
            <w:pPr>
              <w:jc w:val="center"/>
              <w:rPr>
                <w:rFonts w:ascii="Arial" w:hAnsi="Arial" w:cs="Arial"/>
                <w:color w:val="000000"/>
                <w:sz w:val="14"/>
                <w:szCs w:val="14"/>
                <w:u w:val="single"/>
              </w:rPr>
            </w:pPr>
            <w:r w:rsidRPr="0066770B">
              <w:rPr>
                <w:rFonts w:ascii="Arial" w:hAnsi="Arial" w:cs="Arial"/>
                <w:color w:val="000000"/>
                <w:sz w:val="14"/>
                <w:szCs w:val="14"/>
                <w:u w:val="single"/>
              </w:rPr>
              <w:t>Amount</w:t>
            </w:r>
          </w:p>
        </w:tc>
        <w:tc>
          <w:tcPr>
            <w:tcW w:w="820"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rsidR="0066770B" w:rsidRPr="0066770B" w:rsidRDefault="0066770B" w:rsidP="0066770B">
            <w:pPr>
              <w:jc w:val="center"/>
              <w:rPr>
                <w:rFonts w:ascii="Arial" w:hAnsi="Arial" w:cs="Arial"/>
                <w:color w:val="000000"/>
                <w:sz w:val="14"/>
                <w:szCs w:val="14"/>
              </w:rPr>
            </w:pPr>
            <w:r w:rsidRPr="0066770B">
              <w:rPr>
                <w:rFonts w:ascii="Arial" w:hAnsi="Arial" w:cs="Arial"/>
                <w:color w:val="000000"/>
                <w:sz w:val="14"/>
                <w:szCs w:val="14"/>
              </w:rPr>
              <w:t>(Actual)</w:t>
            </w:r>
            <w:r w:rsidRPr="0066770B">
              <w:rPr>
                <w:rFonts w:ascii="Arial" w:hAnsi="Arial" w:cs="Arial"/>
                <w:color w:val="000000"/>
                <w:sz w:val="14"/>
                <w:szCs w:val="14"/>
              </w:rPr>
              <w:br/>
              <w:t>Ending</w:t>
            </w:r>
            <w:r w:rsidRPr="0066770B">
              <w:rPr>
                <w:rFonts w:ascii="Arial" w:hAnsi="Arial" w:cs="Arial"/>
                <w:color w:val="000000"/>
                <w:sz w:val="14"/>
                <w:szCs w:val="14"/>
              </w:rPr>
              <w:br/>
            </w:r>
            <w:r w:rsidRPr="0066770B">
              <w:rPr>
                <w:rFonts w:ascii="Arial" w:hAnsi="Arial" w:cs="Arial"/>
                <w:color w:val="000000"/>
                <w:sz w:val="14"/>
                <w:szCs w:val="14"/>
                <w:u w:val="single"/>
              </w:rPr>
              <w:t>Fiscal Year</w:t>
            </w:r>
          </w:p>
        </w:tc>
        <w:tc>
          <w:tcPr>
            <w:tcW w:w="839" w:type="dxa"/>
            <w:gridSpan w:val="2"/>
            <w:tcBorders>
              <w:top w:val="single" w:sz="8" w:space="0" w:color="auto"/>
              <w:left w:val="nil"/>
              <w:bottom w:val="single" w:sz="8" w:space="0" w:color="auto"/>
              <w:right w:val="single" w:sz="4" w:space="0" w:color="auto"/>
            </w:tcBorders>
            <w:shd w:val="clear" w:color="auto" w:fill="auto"/>
            <w:vAlign w:val="bottom"/>
            <w:hideMark/>
          </w:tcPr>
          <w:p w:rsidR="0066770B" w:rsidRPr="0066770B" w:rsidRDefault="0066770B" w:rsidP="0066770B">
            <w:pPr>
              <w:jc w:val="center"/>
              <w:rPr>
                <w:rFonts w:ascii="Arial" w:hAnsi="Arial" w:cs="Arial"/>
                <w:color w:val="000000"/>
                <w:sz w:val="14"/>
                <w:szCs w:val="14"/>
                <w:u w:val="single"/>
              </w:rPr>
            </w:pPr>
            <w:r w:rsidRPr="0066770B">
              <w:rPr>
                <w:rFonts w:ascii="Arial" w:hAnsi="Arial" w:cs="Arial"/>
                <w:color w:val="000000"/>
                <w:sz w:val="14"/>
                <w:szCs w:val="14"/>
                <w:u w:val="single"/>
              </w:rPr>
              <w:t>(Actual)</w:t>
            </w:r>
            <w:r w:rsidRPr="0066770B">
              <w:rPr>
                <w:rFonts w:ascii="Arial" w:hAnsi="Arial" w:cs="Arial"/>
                <w:color w:val="000000"/>
                <w:sz w:val="14"/>
                <w:szCs w:val="14"/>
                <w:u w:val="single"/>
              </w:rPr>
              <w:br/>
              <w:t>Amount</w:t>
            </w:r>
          </w:p>
        </w:tc>
        <w:tc>
          <w:tcPr>
            <w:tcW w:w="933" w:type="dxa"/>
            <w:gridSpan w:val="2"/>
            <w:tcBorders>
              <w:top w:val="single" w:sz="8" w:space="0" w:color="auto"/>
              <w:left w:val="nil"/>
              <w:bottom w:val="single" w:sz="8" w:space="0" w:color="auto"/>
              <w:right w:val="single" w:sz="8" w:space="0" w:color="auto"/>
            </w:tcBorders>
            <w:shd w:val="clear" w:color="auto" w:fill="auto"/>
            <w:vAlign w:val="bottom"/>
            <w:hideMark/>
          </w:tcPr>
          <w:p w:rsidR="0066770B" w:rsidRPr="0066770B" w:rsidRDefault="0066770B" w:rsidP="0066770B">
            <w:pPr>
              <w:jc w:val="center"/>
              <w:rPr>
                <w:rFonts w:ascii="Arial" w:hAnsi="Arial" w:cs="Arial"/>
                <w:color w:val="000000"/>
                <w:sz w:val="14"/>
                <w:szCs w:val="14"/>
              </w:rPr>
            </w:pPr>
            <w:r w:rsidRPr="0066770B">
              <w:rPr>
                <w:rFonts w:ascii="Arial" w:hAnsi="Arial" w:cs="Arial"/>
                <w:color w:val="000000"/>
                <w:sz w:val="14"/>
                <w:szCs w:val="14"/>
              </w:rPr>
              <w:t>(Actual)</w:t>
            </w:r>
            <w:r w:rsidRPr="0066770B">
              <w:rPr>
                <w:rFonts w:ascii="Arial" w:hAnsi="Arial" w:cs="Arial"/>
                <w:color w:val="000000"/>
                <w:sz w:val="14"/>
                <w:szCs w:val="14"/>
              </w:rPr>
              <w:br/>
              <w:t xml:space="preserve">Percentage </w:t>
            </w:r>
            <w:r w:rsidRPr="0066770B">
              <w:rPr>
                <w:rFonts w:ascii="Arial" w:hAnsi="Arial" w:cs="Arial"/>
                <w:color w:val="000000"/>
                <w:sz w:val="14"/>
                <w:szCs w:val="14"/>
              </w:rPr>
              <w:br/>
            </w:r>
            <w:r w:rsidRPr="0066770B">
              <w:rPr>
                <w:rFonts w:ascii="Arial" w:hAnsi="Arial" w:cs="Arial"/>
                <w:color w:val="000000"/>
                <w:sz w:val="14"/>
                <w:szCs w:val="14"/>
                <w:u w:val="single"/>
              </w:rPr>
              <w:t>Change</w:t>
            </w:r>
          </w:p>
        </w:tc>
        <w:tc>
          <w:tcPr>
            <w:tcW w:w="1019" w:type="dxa"/>
            <w:gridSpan w:val="2"/>
            <w:tcBorders>
              <w:top w:val="single" w:sz="8" w:space="0" w:color="auto"/>
              <w:left w:val="nil"/>
              <w:bottom w:val="single" w:sz="8" w:space="0" w:color="auto"/>
              <w:right w:val="single" w:sz="4" w:space="0" w:color="auto"/>
            </w:tcBorders>
            <w:shd w:val="clear" w:color="auto" w:fill="auto"/>
            <w:vAlign w:val="bottom"/>
            <w:hideMark/>
          </w:tcPr>
          <w:p w:rsidR="0066770B" w:rsidRPr="0066770B" w:rsidRDefault="0066770B" w:rsidP="0066770B">
            <w:pPr>
              <w:jc w:val="center"/>
              <w:rPr>
                <w:rFonts w:ascii="Arial" w:hAnsi="Arial" w:cs="Arial"/>
                <w:color w:val="000000"/>
                <w:sz w:val="14"/>
                <w:szCs w:val="14"/>
              </w:rPr>
            </w:pPr>
            <w:r w:rsidRPr="0066770B">
              <w:rPr>
                <w:rFonts w:ascii="Arial" w:hAnsi="Arial" w:cs="Arial"/>
                <w:color w:val="000000"/>
                <w:sz w:val="14"/>
                <w:szCs w:val="14"/>
              </w:rPr>
              <w:t>Actual[3]/</w:t>
            </w:r>
            <w:r w:rsidRPr="0066770B">
              <w:rPr>
                <w:rFonts w:ascii="Arial" w:hAnsi="Arial" w:cs="Arial"/>
                <w:color w:val="000000"/>
                <w:sz w:val="14"/>
                <w:szCs w:val="14"/>
              </w:rPr>
              <w:br/>
              <w:t>Budgeted</w:t>
            </w:r>
            <w:r w:rsidRPr="0066770B">
              <w:rPr>
                <w:rFonts w:ascii="Arial" w:hAnsi="Arial" w:cs="Arial"/>
                <w:color w:val="000000"/>
                <w:sz w:val="14"/>
                <w:szCs w:val="14"/>
              </w:rPr>
              <w:br/>
              <w:t xml:space="preserve">Ending </w:t>
            </w:r>
            <w:r w:rsidRPr="0066770B">
              <w:rPr>
                <w:rFonts w:ascii="Arial" w:hAnsi="Arial" w:cs="Arial"/>
                <w:color w:val="000000"/>
                <w:sz w:val="14"/>
                <w:szCs w:val="14"/>
              </w:rPr>
              <w:br/>
            </w:r>
            <w:r w:rsidRPr="0066770B">
              <w:rPr>
                <w:rFonts w:ascii="Arial" w:hAnsi="Arial" w:cs="Arial"/>
                <w:color w:val="000000"/>
                <w:sz w:val="14"/>
                <w:szCs w:val="14"/>
                <w:u w:val="single"/>
              </w:rPr>
              <w:t>Fiscal Year</w:t>
            </w:r>
          </w:p>
        </w:tc>
        <w:tc>
          <w:tcPr>
            <w:tcW w:w="936" w:type="dxa"/>
            <w:tcBorders>
              <w:top w:val="single" w:sz="8" w:space="0" w:color="auto"/>
              <w:left w:val="nil"/>
              <w:bottom w:val="single" w:sz="8" w:space="0" w:color="auto"/>
              <w:right w:val="single" w:sz="4" w:space="0" w:color="auto"/>
            </w:tcBorders>
            <w:shd w:val="clear" w:color="auto" w:fill="auto"/>
            <w:vAlign w:val="bottom"/>
            <w:hideMark/>
          </w:tcPr>
          <w:p w:rsidR="0066770B" w:rsidRPr="0066770B" w:rsidRDefault="0066770B" w:rsidP="0066770B">
            <w:pPr>
              <w:jc w:val="center"/>
              <w:rPr>
                <w:rFonts w:ascii="Arial" w:hAnsi="Arial" w:cs="Arial"/>
                <w:color w:val="000000"/>
                <w:sz w:val="14"/>
                <w:szCs w:val="14"/>
                <w:u w:val="single"/>
              </w:rPr>
            </w:pPr>
            <w:r w:rsidRPr="0066770B">
              <w:rPr>
                <w:rFonts w:ascii="Arial" w:hAnsi="Arial" w:cs="Arial"/>
                <w:color w:val="000000"/>
                <w:sz w:val="14"/>
                <w:szCs w:val="14"/>
                <w:u w:val="single"/>
              </w:rPr>
              <w:t>Actual[3]/</w:t>
            </w:r>
            <w:r w:rsidRPr="0066770B">
              <w:rPr>
                <w:rFonts w:ascii="Arial" w:hAnsi="Arial" w:cs="Arial"/>
                <w:color w:val="000000"/>
                <w:sz w:val="14"/>
                <w:szCs w:val="14"/>
                <w:u w:val="single"/>
              </w:rPr>
              <w:br/>
              <w:t>Budgeted</w:t>
            </w:r>
            <w:r w:rsidRPr="0066770B">
              <w:rPr>
                <w:rFonts w:ascii="Arial" w:hAnsi="Arial" w:cs="Arial"/>
                <w:color w:val="000000"/>
                <w:sz w:val="14"/>
                <w:szCs w:val="14"/>
                <w:u w:val="single"/>
              </w:rPr>
              <w:br/>
              <w:t>Amount</w:t>
            </w:r>
          </w:p>
        </w:tc>
        <w:tc>
          <w:tcPr>
            <w:tcW w:w="1321" w:type="dxa"/>
            <w:tcBorders>
              <w:top w:val="single" w:sz="8" w:space="0" w:color="auto"/>
              <w:left w:val="nil"/>
              <w:bottom w:val="single" w:sz="8" w:space="0" w:color="auto"/>
              <w:right w:val="single" w:sz="8" w:space="0" w:color="auto"/>
            </w:tcBorders>
            <w:shd w:val="clear" w:color="auto" w:fill="auto"/>
            <w:vAlign w:val="bottom"/>
            <w:hideMark/>
          </w:tcPr>
          <w:p w:rsidR="0066770B" w:rsidRPr="0066770B" w:rsidRDefault="0066770B" w:rsidP="0066770B">
            <w:pPr>
              <w:jc w:val="center"/>
              <w:rPr>
                <w:rFonts w:ascii="Arial" w:hAnsi="Arial" w:cs="Arial"/>
                <w:color w:val="000000"/>
                <w:sz w:val="14"/>
                <w:szCs w:val="14"/>
              </w:rPr>
            </w:pPr>
            <w:r w:rsidRPr="0066770B">
              <w:rPr>
                <w:rFonts w:ascii="Arial" w:hAnsi="Arial" w:cs="Arial"/>
                <w:color w:val="000000"/>
                <w:sz w:val="14"/>
                <w:szCs w:val="14"/>
              </w:rPr>
              <w:t>Actual[3]/ Budgeted</w:t>
            </w:r>
            <w:r w:rsidRPr="0066770B">
              <w:rPr>
                <w:rFonts w:ascii="Arial" w:hAnsi="Arial" w:cs="Arial"/>
                <w:color w:val="000000"/>
                <w:sz w:val="14"/>
                <w:szCs w:val="14"/>
              </w:rPr>
              <w:br/>
              <w:t xml:space="preserve">Percentage </w:t>
            </w:r>
            <w:r w:rsidRPr="0066770B">
              <w:rPr>
                <w:rFonts w:ascii="Arial" w:hAnsi="Arial" w:cs="Arial"/>
                <w:color w:val="000000"/>
                <w:sz w:val="14"/>
                <w:szCs w:val="14"/>
              </w:rPr>
              <w:br/>
            </w:r>
            <w:r w:rsidRPr="0066770B">
              <w:rPr>
                <w:rFonts w:ascii="Arial" w:hAnsi="Arial" w:cs="Arial"/>
                <w:color w:val="000000"/>
                <w:sz w:val="14"/>
                <w:szCs w:val="14"/>
                <w:u w:val="single"/>
              </w:rPr>
              <w:t>Change</w:t>
            </w:r>
          </w:p>
        </w:tc>
        <w:tc>
          <w:tcPr>
            <w:tcW w:w="388" w:type="dxa"/>
            <w:tcBorders>
              <w:top w:val="nil"/>
              <w:left w:val="nil"/>
              <w:bottom w:val="nil"/>
              <w:right w:val="nil"/>
            </w:tcBorders>
            <w:shd w:val="clear" w:color="auto" w:fill="auto"/>
            <w:textDirection w:val="btLr"/>
            <w:vAlign w:val="bottom"/>
            <w:hideMark/>
          </w:tcPr>
          <w:p w:rsidR="0066770B" w:rsidRPr="0066770B" w:rsidRDefault="0066770B" w:rsidP="0066770B">
            <w:pPr>
              <w:jc w:val="center"/>
              <w:rPr>
                <w:rFonts w:ascii="Arial" w:hAnsi="Arial" w:cs="Arial"/>
                <w:color w:val="000000"/>
                <w:sz w:val="14"/>
                <w:szCs w:val="14"/>
              </w:rPr>
            </w:pPr>
            <w:r w:rsidRPr="003850FC">
              <w:rPr>
                <w:rFonts w:ascii="Arial" w:hAnsi="Arial" w:cs="Arial"/>
                <w:color w:val="FFFFFF" w:themeColor="background1"/>
                <w:sz w:val="14"/>
                <w:szCs w:val="14"/>
              </w:rPr>
              <w:t>notes</w:t>
            </w:r>
          </w:p>
        </w:tc>
      </w:tr>
      <w:tr w:rsidR="0066770B" w:rsidRPr="0066770B" w:rsidTr="0066770B">
        <w:trPr>
          <w:trHeight w:val="201"/>
        </w:trPr>
        <w:tc>
          <w:tcPr>
            <w:tcW w:w="4050" w:type="dxa"/>
            <w:tcBorders>
              <w:top w:val="nil"/>
              <w:left w:val="nil"/>
              <w:bottom w:val="nil"/>
              <w:right w:val="nil"/>
            </w:tcBorders>
            <w:shd w:val="clear" w:color="auto" w:fill="auto"/>
            <w:noWrap/>
            <w:vAlign w:val="center"/>
            <w:hideMark/>
          </w:tcPr>
          <w:p w:rsidR="0066770B" w:rsidRPr="0066770B" w:rsidRDefault="0066770B" w:rsidP="0066770B">
            <w:pPr>
              <w:rPr>
                <w:rFonts w:ascii="Arial" w:hAnsi="Arial" w:cs="Arial"/>
                <w:b/>
                <w:bCs/>
                <w:color w:val="1C1C1C"/>
                <w:sz w:val="14"/>
                <w:szCs w:val="14"/>
              </w:rPr>
            </w:pPr>
            <w:r w:rsidRPr="0066770B">
              <w:rPr>
                <w:rFonts w:ascii="Arial" w:hAnsi="Arial" w:cs="Arial"/>
                <w:b/>
                <w:bCs/>
                <w:color w:val="1C1C1C"/>
                <w:w w:val="110"/>
                <w:sz w:val="14"/>
                <w:szCs w:val="22"/>
              </w:rPr>
              <w:t>State Foundation Calculations (per ADM) [1]</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000000"/>
                <w:sz w:val="14"/>
                <w:szCs w:val="14"/>
              </w:rPr>
            </w:pPr>
            <w:r w:rsidRPr="0066770B">
              <w:rPr>
                <w:rFonts w:ascii="Arial" w:hAnsi="Arial" w:cs="Arial"/>
                <w:color w:val="000000"/>
                <w:sz w:val="14"/>
                <w:szCs w:val="14"/>
              </w:rPr>
              <w:t> </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000000"/>
                <w:sz w:val="14"/>
                <w:szCs w:val="14"/>
              </w:rPr>
            </w:pPr>
            <w:r w:rsidRPr="0066770B">
              <w:rPr>
                <w:rFonts w:ascii="Arial" w:hAnsi="Arial" w:cs="Arial"/>
                <w:color w:val="000000"/>
                <w:sz w:val="14"/>
                <w:szCs w:val="14"/>
              </w:rPr>
              <w:t> </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000000"/>
                <w:sz w:val="14"/>
                <w:szCs w:val="14"/>
              </w:rPr>
            </w:pP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rPr>
                <w:rFonts w:ascii="Times New Roman" w:hAnsi="Times New Roman"/>
                <w:sz w:val="20"/>
              </w:rPr>
            </w:pP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rPr>
                <w:rFonts w:ascii="Times New Roman" w:hAnsi="Times New Roman"/>
                <w:sz w:val="20"/>
              </w:rPr>
            </w:pP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rPr>
                <w:rFonts w:ascii="Times New Roman" w:hAnsi="Times New Roman"/>
                <w:sz w:val="20"/>
              </w:rPr>
            </w:pPr>
          </w:p>
        </w:tc>
        <w:tc>
          <w:tcPr>
            <w:tcW w:w="936" w:type="dxa"/>
            <w:tcBorders>
              <w:top w:val="nil"/>
              <w:left w:val="nil"/>
              <w:bottom w:val="nil"/>
              <w:right w:val="nil"/>
            </w:tcBorders>
            <w:shd w:val="clear" w:color="auto" w:fill="auto"/>
            <w:vAlign w:val="center"/>
            <w:hideMark/>
          </w:tcPr>
          <w:p w:rsidR="0066770B" w:rsidRPr="0066770B" w:rsidRDefault="0066770B" w:rsidP="0066770B">
            <w:pPr>
              <w:rPr>
                <w:rFonts w:ascii="Times New Roman" w:hAnsi="Times New Roman"/>
                <w:sz w:val="20"/>
              </w:rPr>
            </w:pPr>
          </w:p>
        </w:tc>
        <w:tc>
          <w:tcPr>
            <w:tcW w:w="1321" w:type="dxa"/>
            <w:tcBorders>
              <w:top w:val="nil"/>
              <w:left w:val="nil"/>
              <w:bottom w:val="nil"/>
              <w:right w:val="nil"/>
            </w:tcBorders>
            <w:shd w:val="clear" w:color="auto" w:fill="auto"/>
            <w:noWrap/>
            <w:vAlign w:val="center"/>
            <w:hideMark/>
          </w:tcPr>
          <w:p w:rsidR="0066770B" w:rsidRPr="0066770B" w:rsidRDefault="0066770B" w:rsidP="0066770B">
            <w:pPr>
              <w:rPr>
                <w:rFonts w:ascii="Times New Roman" w:hAnsi="Times New Roman"/>
                <w:sz w:val="20"/>
              </w:rPr>
            </w:pPr>
          </w:p>
        </w:tc>
        <w:tc>
          <w:tcPr>
            <w:tcW w:w="388" w:type="dxa"/>
            <w:tcBorders>
              <w:top w:val="nil"/>
              <w:left w:val="nil"/>
              <w:bottom w:val="nil"/>
              <w:right w:val="nil"/>
            </w:tcBorders>
            <w:shd w:val="clear" w:color="auto" w:fill="auto"/>
            <w:noWrap/>
            <w:vAlign w:val="center"/>
            <w:hideMark/>
          </w:tcPr>
          <w:p w:rsidR="0066770B" w:rsidRPr="0066770B" w:rsidRDefault="0066770B" w:rsidP="0066770B">
            <w:pPr>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 xml:space="preserve">Slate </w:t>
            </w:r>
            <w:r w:rsidRPr="0066770B">
              <w:rPr>
                <w:rFonts w:ascii="Arial" w:hAnsi="Arial" w:cs="Arial"/>
                <w:color w:val="1C1C1C"/>
                <w:w w:val="105"/>
                <w:sz w:val="14"/>
                <w:szCs w:val="14"/>
              </w:rPr>
              <w:t>Foundation Basic Need</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4,824.76</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5,409.02</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12.11%</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0</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-100.00%</w:t>
            </w:r>
          </w:p>
        </w:tc>
        <w:tc>
          <w:tcPr>
            <w:tcW w:w="388"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343434"/>
                <w:sz w:val="14"/>
                <w:szCs w:val="14"/>
              </w:rPr>
            </w:pPr>
            <w:r w:rsidRPr="0066770B">
              <w:rPr>
                <w:rFonts w:ascii="Arial" w:hAnsi="Arial" w:cs="Arial"/>
                <w:b/>
                <w:bCs/>
                <w:color w:val="343434"/>
                <w:sz w:val="14"/>
                <w:szCs w:val="14"/>
              </w:rPr>
              <w:t>[3]</w:t>
            </w: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State Foundation Aid</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3,149.10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4,122.87</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30.92%</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10"/>
                <w:sz w:val="14"/>
                <w:szCs w:val="22"/>
              </w:rPr>
              <w:t>0</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-100.00%</w:t>
            </w:r>
          </w:p>
        </w:tc>
        <w:tc>
          <w:tcPr>
            <w:tcW w:w="388"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343434"/>
                <w:sz w:val="14"/>
                <w:szCs w:val="14"/>
              </w:rPr>
            </w:pPr>
            <w:r w:rsidRPr="0066770B">
              <w:rPr>
                <w:rFonts w:ascii="Arial" w:hAnsi="Arial" w:cs="Arial"/>
                <w:b/>
                <w:bCs/>
                <w:color w:val="343434"/>
                <w:sz w:val="14"/>
                <w:szCs w:val="14"/>
              </w:rPr>
              <w:t>[3]</w:t>
            </w:r>
          </w:p>
        </w:tc>
      </w:tr>
      <w:tr w:rsidR="0066770B" w:rsidRPr="0066770B" w:rsidTr="0066770B">
        <w:trPr>
          <w:trHeight w:val="243"/>
        </w:trPr>
        <w:tc>
          <w:tcPr>
            <w:tcW w:w="4868" w:type="dxa"/>
            <w:gridSpan w:val="2"/>
            <w:tcBorders>
              <w:top w:val="nil"/>
              <w:left w:val="nil"/>
              <w:bottom w:val="nil"/>
              <w:right w:val="nil"/>
            </w:tcBorders>
            <w:shd w:val="clear" w:color="auto" w:fill="auto"/>
            <w:noWrap/>
            <w:vAlign w:val="bottom"/>
            <w:hideMark/>
          </w:tcPr>
          <w:p w:rsidR="0066770B" w:rsidRPr="0066770B" w:rsidRDefault="0066770B" w:rsidP="0066770B">
            <w:pPr>
              <w:rPr>
                <w:rFonts w:ascii="Arial" w:hAnsi="Arial" w:cs="Arial"/>
                <w:b/>
                <w:bCs/>
                <w:color w:val="1C1C1C"/>
                <w:sz w:val="14"/>
                <w:szCs w:val="14"/>
              </w:rPr>
            </w:pPr>
            <w:bookmarkStart w:id="2" w:name="RANGE!B7"/>
            <w:r w:rsidRPr="0066770B">
              <w:rPr>
                <w:rFonts w:ascii="Arial" w:hAnsi="Arial" w:cs="Arial"/>
                <w:b/>
                <w:bCs/>
                <w:color w:val="1C1C1C"/>
                <w:w w:val="105"/>
                <w:sz w:val="14"/>
                <w:szCs w:val="22"/>
              </w:rPr>
              <w:t xml:space="preserve">State Supplemental Budgetary </w:t>
            </w:r>
            <w:r w:rsidRPr="0066770B">
              <w:rPr>
                <w:rFonts w:ascii="Arial" w:hAnsi="Arial" w:cs="Arial"/>
                <w:b/>
                <w:bCs/>
                <w:color w:val="343434"/>
                <w:w w:val="105"/>
                <w:sz w:val="14"/>
                <w:szCs w:val="14"/>
              </w:rPr>
              <w:t xml:space="preserve">Expenditures </w:t>
            </w:r>
            <w:r w:rsidRPr="0066770B">
              <w:rPr>
                <w:rFonts w:ascii="Arial" w:hAnsi="Arial" w:cs="Arial"/>
                <w:b/>
                <w:bCs/>
                <w:color w:val="1C1C1C"/>
                <w:w w:val="105"/>
                <w:sz w:val="14"/>
                <w:szCs w:val="14"/>
              </w:rPr>
              <w:t>(per ADM)</w:t>
            </w:r>
            <w:bookmarkEnd w:id="2"/>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1C1C1C"/>
                <w:sz w:val="14"/>
                <w:szCs w:val="14"/>
              </w:rPr>
            </w:pP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942" w:type="dxa"/>
            <w:gridSpan w:val="2"/>
            <w:tcBorders>
              <w:top w:val="nil"/>
              <w:left w:val="nil"/>
              <w:bottom w:val="nil"/>
              <w:right w:val="nil"/>
            </w:tcBorders>
            <w:shd w:val="clear" w:color="auto" w:fill="auto"/>
            <w:vAlign w:val="bottom"/>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bottom"/>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noWrap/>
            <w:vAlign w:val="bottom"/>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bookmarkStart w:id="3" w:name="OLE_LINK1" w:colFirst="0" w:colLast="8"/>
            <w:r w:rsidRPr="0066770B">
              <w:rPr>
                <w:rFonts w:ascii="Arial" w:hAnsi="Arial" w:cs="Arial"/>
                <w:color w:val="343434"/>
                <w:w w:val="105"/>
                <w:sz w:val="14"/>
                <w:szCs w:val="22"/>
              </w:rPr>
              <w:t>Instruction (Reg</w:t>
            </w:r>
            <w:r w:rsidRPr="0066770B">
              <w:rPr>
                <w:rFonts w:ascii="Arial" w:hAnsi="Arial" w:cs="Arial"/>
                <w:color w:val="606060"/>
                <w:w w:val="105"/>
                <w:sz w:val="14"/>
                <w:szCs w:val="14"/>
              </w:rPr>
              <w:t xml:space="preserve">., </w:t>
            </w:r>
            <w:r w:rsidRPr="0066770B">
              <w:rPr>
                <w:rFonts w:ascii="Arial" w:hAnsi="Arial" w:cs="Arial"/>
                <w:color w:val="343434"/>
                <w:w w:val="105"/>
                <w:sz w:val="14"/>
                <w:szCs w:val="14"/>
              </w:rPr>
              <w:t>VocEd</w:t>
            </w:r>
            <w:r w:rsidRPr="0066770B">
              <w:rPr>
                <w:rFonts w:ascii="Arial" w:hAnsi="Arial" w:cs="Arial"/>
                <w:color w:val="1C1C1C"/>
                <w:w w:val="105"/>
                <w:sz w:val="14"/>
                <w:szCs w:val="14"/>
              </w:rPr>
              <w:t xml:space="preserve">., </w:t>
            </w:r>
            <w:r w:rsidRPr="0066770B">
              <w:rPr>
                <w:rFonts w:ascii="Arial" w:hAnsi="Arial" w:cs="Arial"/>
                <w:color w:val="343434"/>
                <w:w w:val="105"/>
                <w:sz w:val="14"/>
                <w:szCs w:val="14"/>
              </w:rPr>
              <w:t xml:space="preserve">Gifted, </w:t>
            </w:r>
            <w:r w:rsidRPr="0066770B">
              <w:rPr>
                <w:rFonts w:ascii="Arial" w:hAnsi="Arial" w:cs="Arial"/>
                <w:color w:val="1C1C1C"/>
                <w:w w:val="105"/>
                <w:sz w:val="14"/>
                <w:szCs w:val="14"/>
              </w:rPr>
              <w:t>Bi</w:t>
            </w:r>
            <w:r w:rsidRPr="0066770B">
              <w:rPr>
                <w:rFonts w:ascii="Arial" w:hAnsi="Arial" w:cs="Arial"/>
                <w:color w:val="494949"/>
                <w:w w:val="105"/>
                <w:sz w:val="14"/>
                <w:szCs w:val="14"/>
              </w:rPr>
              <w:t>li</w:t>
            </w:r>
            <w:r w:rsidRPr="0066770B">
              <w:rPr>
                <w:rFonts w:ascii="Arial" w:hAnsi="Arial" w:cs="Arial"/>
                <w:color w:val="1C1C1C"/>
                <w:w w:val="105"/>
                <w:sz w:val="14"/>
                <w:szCs w:val="14"/>
              </w:rPr>
              <w:t>ngua</w:t>
            </w:r>
            <w:r w:rsidRPr="0066770B">
              <w:rPr>
                <w:rFonts w:ascii="Arial" w:hAnsi="Arial" w:cs="Arial"/>
                <w:color w:val="494949"/>
                <w:w w:val="105"/>
                <w:sz w:val="14"/>
                <w:szCs w:val="14"/>
              </w:rPr>
              <w:t>l)</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2,449.55</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3,153.58</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28.74%</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3389.16</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38.36%</w:t>
            </w:r>
          </w:p>
        </w:tc>
        <w:tc>
          <w:tcPr>
            <w:tcW w:w="388" w:type="dxa"/>
            <w:tcBorders>
              <w:top w:val="nil"/>
              <w:left w:val="nil"/>
              <w:bottom w:val="nil"/>
              <w:right w:val="nil"/>
            </w:tcBorders>
            <w:shd w:val="clear" w:color="auto" w:fill="auto"/>
            <w:noWrap/>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1C1C1C"/>
                <w:sz w:val="14"/>
                <w:szCs w:val="14"/>
              </w:rPr>
            </w:pPr>
            <w:r w:rsidRPr="0066770B">
              <w:rPr>
                <w:rFonts w:ascii="Arial" w:hAnsi="Arial" w:cs="Arial"/>
                <w:color w:val="1C1C1C"/>
                <w:w w:val="105"/>
                <w:sz w:val="14"/>
                <w:szCs w:val="22"/>
              </w:rPr>
              <w:t>Special educat</w:t>
            </w:r>
            <w:r w:rsidRPr="0066770B">
              <w:rPr>
                <w:rFonts w:ascii="Arial" w:hAnsi="Arial" w:cs="Arial"/>
                <w:color w:val="494949"/>
                <w:w w:val="105"/>
                <w:sz w:val="14"/>
                <w:szCs w:val="14"/>
              </w:rPr>
              <w:t>i</w:t>
            </w:r>
            <w:r w:rsidRPr="0066770B">
              <w:rPr>
                <w:rFonts w:ascii="Arial" w:hAnsi="Arial" w:cs="Arial"/>
                <w:color w:val="1C1C1C"/>
                <w:w w:val="105"/>
                <w:sz w:val="14"/>
                <w:szCs w:val="14"/>
              </w:rPr>
              <w:t xml:space="preserve">on </w:t>
            </w:r>
            <w:r w:rsidRPr="0066770B">
              <w:rPr>
                <w:rFonts w:ascii="Arial" w:hAnsi="Arial" w:cs="Arial"/>
                <w:color w:val="343434"/>
                <w:w w:val="105"/>
                <w:sz w:val="14"/>
                <w:szCs w:val="14"/>
              </w:rPr>
              <w:t xml:space="preserve">instruction </w:t>
            </w:r>
            <w:r w:rsidRPr="0066770B">
              <w:rPr>
                <w:rFonts w:ascii="Arial" w:hAnsi="Arial" w:cs="Arial"/>
                <w:color w:val="494949"/>
                <w:w w:val="105"/>
                <w:sz w:val="14"/>
                <w:szCs w:val="14"/>
              </w:rPr>
              <w:t>(</w:t>
            </w:r>
            <w:r w:rsidRPr="0066770B">
              <w:rPr>
                <w:rFonts w:ascii="Arial" w:hAnsi="Arial" w:cs="Arial"/>
                <w:color w:val="1C1C1C"/>
                <w:w w:val="105"/>
                <w:sz w:val="14"/>
                <w:szCs w:val="14"/>
              </w:rPr>
              <w:t>Instruct</w:t>
            </w:r>
            <w:r w:rsidRPr="0066770B">
              <w:rPr>
                <w:rFonts w:ascii="Arial" w:hAnsi="Arial" w:cs="Arial"/>
                <w:color w:val="494949"/>
                <w:w w:val="105"/>
                <w:sz w:val="14"/>
                <w:szCs w:val="14"/>
              </w:rPr>
              <w:t xml:space="preserve">ion. </w:t>
            </w:r>
            <w:r w:rsidRPr="0066770B">
              <w:rPr>
                <w:rFonts w:ascii="Arial" w:hAnsi="Arial" w:cs="Arial"/>
                <w:color w:val="1C1C1C"/>
                <w:w w:val="105"/>
                <w:sz w:val="14"/>
                <w:szCs w:val="14"/>
              </w:rPr>
              <w:t>Support</w:t>
            </w:r>
            <w:r w:rsidRPr="0066770B">
              <w:rPr>
                <w:rFonts w:ascii="Arial" w:hAnsi="Arial" w:cs="Arial"/>
                <w:color w:val="494949"/>
                <w:w w:val="105"/>
                <w:sz w:val="14"/>
                <w:szCs w:val="14"/>
              </w:rPr>
              <w:t>)</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589.26</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972.34</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65.01%</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1037.42</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76.05%</w:t>
            </w:r>
          </w:p>
        </w:tc>
        <w:tc>
          <w:tcPr>
            <w:tcW w:w="388" w:type="dxa"/>
            <w:tcBorders>
              <w:top w:val="nil"/>
              <w:left w:val="nil"/>
              <w:bottom w:val="nil"/>
              <w:right w:val="nil"/>
            </w:tcBorders>
            <w:shd w:val="clear" w:color="auto" w:fill="auto"/>
            <w:noWrap/>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Pupil support (Students</w:t>
            </w:r>
            <w:r w:rsidRPr="0066770B">
              <w:rPr>
                <w:rFonts w:ascii="Arial" w:hAnsi="Arial" w:cs="Arial"/>
                <w:color w:val="606060"/>
                <w:w w:val="105"/>
                <w:sz w:val="14"/>
                <w:szCs w:val="14"/>
              </w:rPr>
              <w:t xml:space="preserve">. </w:t>
            </w:r>
            <w:r w:rsidRPr="0066770B">
              <w:rPr>
                <w:rFonts w:ascii="Arial" w:hAnsi="Arial" w:cs="Arial"/>
                <w:color w:val="1C1C1C"/>
                <w:w w:val="105"/>
                <w:sz w:val="14"/>
                <w:szCs w:val="14"/>
              </w:rPr>
              <w:t xml:space="preserve">Instruction </w:t>
            </w:r>
            <w:r w:rsidRPr="0066770B">
              <w:rPr>
                <w:rFonts w:ascii="Arial" w:hAnsi="Arial" w:cs="Arial"/>
                <w:color w:val="494949"/>
                <w:w w:val="105"/>
                <w:sz w:val="14"/>
                <w:szCs w:val="14"/>
              </w:rPr>
              <w:t>)</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292.76</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490.14</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67.42%</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508.5</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73.69%</w:t>
            </w:r>
          </w:p>
        </w:tc>
        <w:tc>
          <w:tcPr>
            <w:tcW w:w="388" w:type="dxa"/>
            <w:tcBorders>
              <w:top w:val="nil"/>
              <w:left w:val="nil"/>
              <w:bottom w:val="nil"/>
              <w:right w:val="nil"/>
            </w:tcBorders>
            <w:shd w:val="clear" w:color="auto" w:fill="auto"/>
            <w:noWrap/>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1C1C1C"/>
                <w:sz w:val="14"/>
                <w:szCs w:val="14"/>
              </w:rPr>
            </w:pPr>
            <w:r w:rsidRPr="0066770B">
              <w:rPr>
                <w:rFonts w:ascii="Arial" w:hAnsi="Arial" w:cs="Arial"/>
                <w:color w:val="1C1C1C"/>
                <w:w w:val="105"/>
                <w:sz w:val="14"/>
                <w:szCs w:val="22"/>
              </w:rPr>
              <w:t xml:space="preserve">School </w:t>
            </w:r>
            <w:r w:rsidRPr="0066770B">
              <w:rPr>
                <w:rFonts w:ascii="Arial" w:hAnsi="Arial" w:cs="Arial"/>
                <w:color w:val="1C1C1C"/>
                <w:w w:val="105"/>
                <w:sz w:val="14"/>
                <w:szCs w:val="14"/>
              </w:rPr>
              <w:t>adm</w:t>
            </w:r>
            <w:r w:rsidRPr="0066770B">
              <w:rPr>
                <w:rFonts w:ascii="Arial" w:hAnsi="Arial" w:cs="Arial"/>
                <w:color w:val="494949"/>
                <w:w w:val="105"/>
                <w:sz w:val="14"/>
                <w:szCs w:val="14"/>
              </w:rPr>
              <w:t>i</w:t>
            </w:r>
            <w:r w:rsidRPr="0066770B">
              <w:rPr>
                <w:rFonts w:ascii="Arial" w:hAnsi="Arial" w:cs="Arial"/>
                <w:color w:val="1C1C1C"/>
                <w:w w:val="105"/>
                <w:sz w:val="14"/>
                <w:szCs w:val="14"/>
              </w:rPr>
              <w:t>nistration</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364.39</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413.27</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13.41%</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417.95</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14.70%</w:t>
            </w:r>
          </w:p>
        </w:tc>
        <w:tc>
          <w:tcPr>
            <w:tcW w:w="388" w:type="dxa"/>
            <w:tcBorders>
              <w:top w:val="nil"/>
              <w:left w:val="nil"/>
              <w:bottom w:val="nil"/>
              <w:right w:val="nil"/>
            </w:tcBorders>
            <w:shd w:val="clear" w:color="auto" w:fill="auto"/>
            <w:noWrap/>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22"/>
              </w:rPr>
              <w:t>District administration (Admin,., Support)</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364.78</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99</w:t>
            </w:r>
            <w:r w:rsidRPr="0066770B">
              <w:rPr>
                <w:rFonts w:ascii="Arial" w:hAnsi="Arial" w:cs="Arial"/>
                <w:b/>
                <w:bCs/>
                <w:color w:val="494949"/>
                <w:w w:val="105"/>
                <w:sz w:val="14"/>
                <w:szCs w:val="14"/>
              </w:rPr>
              <w:t>/</w:t>
            </w:r>
            <w:r w:rsidRPr="0066770B">
              <w:rPr>
                <w:rFonts w:ascii="Arial" w:hAnsi="Arial" w:cs="Arial"/>
                <w:b/>
                <w:bCs/>
                <w:color w:val="1C1C1C"/>
                <w:w w:val="105"/>
                <w:sz w:val="14"/>
                <w:szCs w:val="14"/>
              </w:rPr>
              <w:t>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296.98</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-18.59%</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00</w:t>
            </w:r>
            <w:r w:rsidRPr="0066770B">
              <w:rPr>
                <w:rFonts w:ascii="Arial" w:hAnsi="Arial" w:cs="Arial"/>
                <w:b/>
                <w:bCs/>
                <w:color w:val="606060"/>
                <w:w w:val="105"/>
                <w:sz w:val="14"/>
                <w:szCs w:val="14"/>
              </w:rPr>
              <w:t>/</w:t>
            </w:r>
            <w:r w:rsidRPr="0066770B">
              <w:rPr>
                <w:rFonts w:ascii="Arial" w:hAnsi="Arial" w:cs="Arial"/>
                <w:b/>
                <w:bCs/>
                <w:color w:val="343434"/>
                <w:w w:val="105"/>
                <w:sz w:val="14"/>
                <w:szCs w:val="14"/>
              </w:rPr>
              <w:t>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271.85</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-25</w:t>
            </w:r>
            <w:r w:rsidRPr="0066770B">
              <w:rPr>
                <w:rFonts w:ascii="Arial" w:hAnsi="Arial" w:cs="Arial"/>
                <w:b/>
                <w:bCs/>
                <w:color w:val="606060"/>
                <w:w w:val="105"/>
                <w:sz w:val="14"/>
                <w:szCs w:val="14"/>
              </w:rPr>
              <w:t>.</w:t>
            </w:r>
            <w:r w:rsidRPr="0066770B">
              <w:rPr>
                <w:rFonts w:ascii="Arial" w:hAnsi="Arial" w:cs="Arial"/>
                <w:b/>
                <w:bCs/>
                <w:color w:val="1C1C1C"/>
                <w:w w:val="105"/>
                <w:sz w:val="14"/>
                <w:szCs w:val="14"/>
              </w:rPr>
              <w:t>48</w:t>
            </w:r>
            <w:r w:rsidRPr="0066770B">
              <w:rPr>
                <w:rFonts w:ascii="Arial" w:hAnsi="Arial" w:cs="Arial"/>
                <w:b/>
                <w:bCs/>
                <w:color w:val="606060"/>
                <w:w w:val="105"/>
                <w:sz w:val="14"/>
                <w:szCs w:val="14"/>
              </w:rPr>
              <w:t>¼</w:t>
            </w:r>
          </w:p>
        </w:tc>
        <w:tc>
          <w:tcPr>
            <w:tcW w:w="388" w:type="dxa"/>
            <w:tcBorders>
              <w:top w:val="nil"/>
              <w:left w:val="nil"/>
              <w:bottom w:val="nil"/>
              <w:right w:val="nil"/>
            </w:tcBorders>
            <w:shd w:val="clear" w:color="auto" w:fill="auto"/>
            <w:noWrap/>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1C1C1C"/>
                <w:sz w:val="14"/>
                <w:szCs w:val="14"/>
              </w:rPr>
            </w:pPr>
            <w:r w:rsidRPr="0066770B">
              <w:rPr>
                <w:rFonts w:ascii="Arial" w:hAnsi="Arial" w:cs="Arial"/>
                <w:color w:val="1C1C1C"/>
                <w:w w:val="105"/>
                <w:sz w:val="14"/>
                <w:szCs w:val="22"/>
              </w:rPr>
              <w:t xml:space="preserve">Operation </w:t>
            </w:r>
            <w:r w:rsidRPr="0066770B">
              <w:rPr>
                <w:rFonts w:ascii="Arial" w:hAnsi="Arial" w:cs="Arial"/>
                <w:color w:val="1C1C1C"/>
                <w:w w:val="105"/>
                <w:sz w:val="14"/>
                <w:szCs w:val="14"/>
              </w:rPr>
              <w:t>and ma</w:t>
            </w:r>
            <w:r w:rsidRPr="0066770B">
              <w:rPr>
                <w:rFonts w:ascii="Arial" w:hAnsi="Arial" w:cs="Arial"/>
                <w:color w:val="494949"/>
                <w:w w:val="105"/>
                <w:sz w:val="14"/>
                <w:szCs w:val="14"/>
              </w:rPr>
              <w:t>in</w:t>
            </w:r>
            <w:r w:rsidRPr="0066770B">
              <w:rPr>
                <w:rFonts w:ascii="Arial" w:hAnsi="Arial" w:cs="Arial"/>
                <w:color w:val="1C1C1C"/>
                <w:w w:val="105"/>
                <w:sz w:val="14"/>
                <w:szCs w:val="14"/>
              </w:rPr>
              <w:t>tena</w:t>
            </w:r>
            <w:r w:rsidRPr="0066770B">
              <w:rPr>
                <w:rFonts w:ascii="Arial" w:hAnsi="Arial" w:cs="Arial"/>
                <w:color w:val="494949"/>
                <w:w w:val="105"/>
                <w:sz w:val="14"/>
                <w:szCs w:val="14"/>
              </w:rPr>
              <w:t xml:space="preserve">nce </w:t>
            </w:r>
            <w:r w:rsidRPr="0066770B">
              <w:rPr>
                <w:rFonts w:ascii="Arial" w:hAnsi="Arial" w:cs="Arial"/>
                <w:color w:val="343434"/>
                <w:w w:val="105"/>
                <w:sz w:val="14"/>
                <w:szCs w:val="14"/>
              </w:rPr>
              <w:t xml:space="preserve">of </w:t>
            </w:r>
            <w:r w:rsidRPr="0066770B">
              <w:rPr>
                <w:rFonts w:ascii="Arial" w:hAnsi="Arial" w:cs="Arial"/>
                <w:color w:val="1C1C1C"/>
                <w:w w:val="105"/>
                <w:sz w:val="14"/>
                <w:szCs w:val="14"/>
              </w:rPr>
              <w:t>plant</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797.53</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933.39</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17.04%</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915.26</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14.76%</w:t>
            </w:r>
          </w:p>
        </w:tc>
        <w:tc>
          <w:tcPr>
            <w:tcW w:w="388" w:type="dxa"/>
            <w:tcBorders>
              <w:top w:val="nil"/>
              <w:left w:val="nil"/>
              <w:bottom w:val="nil"/>
              <w:right w:val="nil"/>
            </w:tcBorders>
            <w:shd w:val="clear" w:color="auto" w:fill="auto"/>
            <w:noWrap/>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 xml:space="preserve">Community </w:t>
            </w:r>
            <w:r w:rsidRPr="0066770B">
              <w:rPr>
                <w:rFonts w:ascii="Arial" w:hAnsi="Arial" w:cs="Arial"/>
                <w:color w:val="1C1C1C"/>
                <w:w w:val="105"/>
                <w:sz w:val="14"/>
                <w:szCs w:val="14"/>
              </w:rPr>
              <w:t>serv</w:t>
            </w:r>
            <w:r w:rsidRPr="0066770B">
              <w:rPr>
                <w:rFonts w:ascii="Arial" w:hAnsi="Arial" w:cs="Arial"/>
                <w:color w:val="494949"/>
                <w:w w:val="105"/>
                <w:sz w:val="14"/>
                <w:szCs w:val="14"/>
              </w:rPr>
              <w:t>ice</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5.03</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7.83</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55.61%</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7.78</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54.45%</w:t>
            </w:r>
          </w:p>
        </w:tc>
        <w:tc>
          <w:tcPr>
            <w:tcW w:w="388" w:type="dxa"/>
            <w:tcBorders>
              <w:top w:val="nil"/>
              <w:left w:val="nil"/>
              <w:bottom w:val="nil"/>
              <w:right w:val="nil"/>
            </w:tcBorders>
            <w:shd w:val="clear" w:color="auto" w:fill="auto"/>
            <w:noWrap/>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1C1C1C"/>
                <w:sz w:val="14"/>
                <w:szCs w:val="14"/>
              </w:rPr>
            </w:pPr>
            <w:r w:rsidRPr="0066770B">
              <w:rPr>
                <w:rFonts w:ascii="Arial" w:hAnsi="Arial" w:cs="Arial"/>
                <w:color w:val="1C1C1C"/>
                <w:sz w:val="14"/>
                <w:szCs w:val="14"/>
              </w:rPr>
              <w:t>Debt service</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0.00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0.78</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#DIV/0!</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0</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#DIV/0!</w:t>
            </w:r>
          </w:p>
        </w:tc>
        <w:tc>
          <w:tcPr>
            <w:tcW w:w="388" w:type="dxa"/>
            <w:tcBorders>
              <w:top w:val="nil"/>
              <w:left w:val="nil"/>
              <w:bottom w:val="nil"/>
              <w:right w:val="nil"/>
            </w:tcBorders>
            <w:shd w:val="clear" w:color="auto" w:fill="auto"/>
            <w:noWrap/>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 xml:space="preserve">Pupil activity </w:t>
            </w:r>
            <w:r w:rsidRPr="0066770B">
              <w:rPr>
                <w:rFonts w:ascii="Arial" w:hAnsi="Arial" w:cs="Arial"/>
                <w:color w:val="494949"/>
                <w:w w:val="105"/>
                <w:sz w:val="14"/>
                <w:szCs w:val="14"/>
              </w:rPr>
              <w:t xml:space="preserve">(Student </w:t>
            </w:r>
            <w:r w:rsidRPr="0066770B">
              <w:rPr>
                <w:rFonts w:ascii="Arial" w:hAnsi="Arial" w:cs="Arial"/>
                <w:color w:val="343434"/>
                <w:w w:val="105"/>
                <w:sz w:val="14"/>
                <w:szCs w:val="14"/>
              </w:rPr>
              <w:t>Act</w:t>
            </w:r>
            <w:r w:rsidRPr="0066770B">
              <w:rPr>
                <w:rFonts w:ascii="Arial" w:hAnsi="Arial" w:cs="Arial"/>
                <w:color w:val="606060"/>
                <w:w w:val="105"/>
                <w:sz w:val="14"/>
                <w:szCs w:val="14"/>
              </w:rPr>
              <w:t>i</w:t>
            </w:r>
            <w:r w:rsidRPr="0066770B">
              <w:rPr>
                <w:rFonts w:ascii="Arial" w:hAnsi="Arial" w:cs="Arial"/>
                <w:color w:val="343434"/>
                <w:w w:val="105"/>
                <w:sz w:val="14"/>
                <w:szCs w:val="14"/>
              </w:rPr>
              <w:t>vities)</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53.75</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95"/>
                <w:sz w:val="14"/>
                <w:szCs w:val="22"/>
              </w:rPr>
              <w:t>54.66</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95"/>
                <w:sz w:val="14"/>
                <w:szCs w:val="22"/>
              </w:rPr>
              <w:t>1.70%</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56.92</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5.89%</w:t>
            </w:r>
          </w:p>
        </w:tc>
        <w:tc>
          <w:tcPr>
            <w:tcW w:w="388" w:type="dxa"/>
            <w:tcBorders>
              <w:top w:val="nil"/>
              <w:left w:val="nil"/>
              <w:bottom w:val="nil"/>
              <w:right w:val="nil"/>
            </w:tcBorders>
            <w:shd w:val="clear" w:color="auto" w:fill="auto"/>
            <w:noWrap/>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1C1C1C"/>
                <w:sz w:val="14"/>
                <w:szCs w:val="14"/>
              </w:rPr>
            </w:pPr>
            <w:r w:rsidRPr="0066770B">
              <w:rPr>
                <w:rFonts w:ascii="Arial" w:hAnsi="Arial" w:cs="Arial"/>
                <w:color w:val="1C1C1C"/>
                <w:w w:val="105"/>
                <w:sz w:val="14"/>
                <w:szCs w:val="22"/>
              </w:rPr>
              <w:t xml:space="preserve">Total </w:t>
            </w:r>
            <w:r w:rsidRPr="0066770B">
              <w:rPr>
                <w:rFonts w:ascii="Arial" w:hAnsi="Arial" w:cs="Arial"/>
                <w:color w:val="1C1C1C"/>
                <w:w w:val="105"/>
                <w:sz w:val="14"/>
                <w:szCs w:val="14"/>
              </w:rPr>
              <w:t>expend</w:t>
            </w:r>
            <w:r w:rsidRPr="0066770B">
              <w:rPr>
                <w:rFonts w:ascii="Arial" w:hAnsi="Arial" w:cs="Arial"/>
                <w:color w:val="494949"/>
                <w:w w:val="105"/>
                <w:sz w:val="14"/>
                <w:szCs w:val="14"/>
              </w:rPr>
              <w:t>itu</w:t>
            </w:r>
            <w:r w:rsidRPr="0066770B">
              <w:rPr>
                <w:rFonts w:ascii="Arial" w:hAnsi="Arial" w:cs="Arial"/>
                <w:color w:val="1C1C1C"/>
                <w:w w:val="105"/>
                <w:sz w:val="14"/>
                <w:szCs w:val="14"/>
              </w:rPr>
              <w:t>res</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4,917.06</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6,322.99</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85"/>
                <w:sz w:val="14"/>
                <w:szCs w:val="22"/>
              </w:rPr>
              <w:t>28.59%</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10"/>
                <w:sz w:val="14"/>
                <w:szCs w:val="22"/>
              </w:rPr>
              <w:t>6604.82</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34.32%</w:t>
            </w:r>
          </w:p>
        </w:tc>
        <w:tc>
          <w:tcPr>
            <w:tcW w:w="388" w:type="dxa"/>
            <w:tcBorders>
              <w:top w:val="nil"/>
              <w:left w:val="nil"/>
              <w:bottom w:val="nil"/>
              <w:right w:val="nil"/>
            </w:tcBorders>
            <w:shd w:val="clear" w:color="auto" w:fill="auto"/>
            <w:noWrap/>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34"/>
        </w:trPr>
        <w:tc>
          <w:tcPr>
            <w:tcW w:w="6527" w:type="dxa"/>
            <w:gridSpan w:val="6"/>
            <w:tcBorders>
              <w:top w:val="nil"/>
              <w:left w:val="nil"/>
              <w:bottom w:val="nil"/>
              <w:right w:val="nil"/>
            </w:tcBorders>
            <w:shd w:val="clear" w:color="auto" w:fill="auto"/>
            <w:noWrap/>
            <w:vAlign w:val="bottom"/>
            <w:hideMark/>
          </w:tcPr>
          <w:p w:rsidR="0066770B" w:rsidRPr="0066770B" w:rsidRDefault="0066770B" w:rsidP="0066770B">
            <w:pPr>
              <w:rPr>
                <w:rFonts w:ascii="Arial" w:hAnsi="Arial" w:cs="Arial"/>
                <w:b/>
                <w:bCs/>
                <w:color w:val="1C1C1C"/>
                <w:sz w:val="14"/>
                <w:szCs w:val="14"/>
              </w:rPr>
            </w:pPr>
            <w:r w:rsidRPr="0066770B">
              <w:rPr>
                <w:rFonts w:ascii="Arial" w:hAnsi="Arial" w:cs="Arial"/>
                <w:b/>
                <w:bCs/>
                <w:color w:val="1C1C1C"/>
                <w:sz w:val="14"/>
                <w:szCs w:val="14"/>
              </w:rPr>
              <w:t>CAFR GAAP Expenditures</w:t>
            </w:r>
            <w:r w:rsidRPr="0066770B">
              <w:rPr>
                <w:rFonts w:ascii="Arial" w:hAnsi="Arial" w:cs="Arial"/>
                <w:b/>
                <w:bCs/>
                <w:color w:val="494949"/>
                <w:sz w:val="14"/>
                <w:szCs w:val="14"/>
              </w:rPr>
              <w:t xml:space="preserve">, </w:t>
            </w:r>
            <w:r w:rsidRPr="0066770B">
              <w:rPr>
                <w:rFonts w:ascii="Arial" w:hAnsi="Arial" w:cs="Arial"/>
                <w:b/>
                <w:bCs/>
                <w:color w:val="1C1C1C"/>
                <w:sz w:val="14"/>
                <w:szCs w:val="14"/>
              </w:rPr>
              <w:t>00/01 based on Budgetary Expenditures (per ADM)</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1C1C1C"/>
                <w:sz w:val="14"/>
                <w:szCs w:val="14"/>
              </w:rPr>
            </w:pP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942" w:type="dxa"/>
            <w:gridSpan w:val="2"/>
            <w:tcBorders>
              <w:top w:val="nil"/>
              <w:left w:val="nil"/>
              <w:bottom w:val="nil"/>
              <w:right w:val="nil"/>
            </w:tcBorders>
            <w:shd w:val="clear" w:color="auto" w:fill="auto"/>
            <w:vAlign w:val="bottom"/>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bottom"/>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noWrap/>
            <w:vAlign w:val="bottom"/>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Personnel Services</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3,567.67</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4,501.79</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26.18%</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00</w:t>
            </w:r>
            <w:r w:rsidRPr="0066770B">
              <w:rPr>
                <w:rFonts w:ascii="Arial" w:hAnsi="Arial" w:cs="Arial"/>
                <w:b/>
                <w:bCs/>
                <w:color w:val="494949"/>
                <w:w w:val="105"/>
                <w:sz w:val="14"/>
                <w:szCs w:val="14"/>
              </w:rPr>
              <w:t>/</w:t>
            </w:r>
            <w:r w:rsidRPr="0066770B">
              <w:rPr>
                <w:rFonts w:ascii="Arial" w:hAnsi="Arial" w:cs="Arial"/>
                <w:b/>
                <w:bCs/>
                <w:color w:val="1C1C1C"/>
                <w:w w:val="105"/>
                <w:sz w:val="14"/>
                <w:szCs w:val="14"/>
              </w:rPr>
              <w:t>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14"/>
              </w:rPr>
              <w:t>4690.51</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pacing w:val="-1"/>
                <w:sz w:val="14"/>
                <w:szCs w:val="14"/>
              </w:rPr>
              <w:t>31.47%</w:t>
            </w: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 xml:space="preserve">Employee </w:t>
            </w:r>
            <w:r w:rsidRPr="0066770B">
              <w:rPr>
                <w:rFonts w:ascii="Arial" w:hAnsi="Arial" w:cs="Arial"/>
                <w:color w:val="1C1C1C"/>
                <w:w w:val="105"/>
                <w:sz w:val="14"/>
                <w:szCs w:val="14"/>
              </w:rPr>
              <w:t>Benefits</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22"/>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883.94</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1,166.46</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31.96%</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10"/>
                <w:position w:val="1"/>
                <w:sz w:val="14"/>
                <w:szCs w:val="14"/>
              </w:rPr>
              <w:t>1235.8</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pacing w:val="-2"/>
                <w:w w:val="105"/>
                <w:sz w:val="14"/>
                <w:szCs w:val="14"/>
              </w:rPr>
              <w:t>39.81%</w:t>
            </w: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Purchase</w:t>
            </w:r>
            <w:r w:rsidRPr="0066770B">
              <w:rPr>
                <w:rFonts w:ascii="Arial" w:hAnsi="Arial" w:cs="Arial"/>
                <w:color w:val="494949"/>
                <w:w w:val="105"/>
                <w:sz w:val="14"/>
                <w:szCs w:val="14"/>
              </w:rPr>
              <w:t xml:space="preserve">d </w:t>
            </w:r>
            <w:r w:rsidRPr="0066770B">
              <w:rPr>
                <w:rFonts w:ascii="Arial" w:hAnsi="Arial" w:cs="Arial"/>
                <w:color w:val="343434"/>
                <w:w w:val="105"/>
                <w:sz w:val="14"/>
                <w:szCs w:val="14"/>
              </w:rPr>
              <w:t>Services</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455.06</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769.31</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95"/>
                <w:sz w:val="14"/>
                <w:szCs w:val="22"/>
              </w:rPr>
              <w:t>69.06%</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position w:val="1"/>
                <w:sz w:val="14"/>
                <w:szCs w:val="14"/>
              </w:rPr>
              <w:t>718.84</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pacing w:val="-3"/>
                <w:w w:val="105"/>
                <w:sz w:val="14"/>
                <w:szCs w:val="14"/>
              </w:rPr>
              <w:t>57.97%</w:t>
            </w: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10"/>
                <w:sz w:val="14"/>
                <w:szCs w:val="22"/>
              </w:rPr>
              <w:t xml:space="preserve">Supplies </w:t>
            </w:r>
            <w:r w:rsidRPr="0066770B">
              <w:rPr>
                <w:rFonts w:ascii="Arial" w:hAnsi="Arial" w:cs="Arial"/>
                <w:color w:val="1C1C1C"/>
                <w:w w:val="110"/>
                <w:sz w:val="14"/>
                <w:szCs w:val="14"/>
              </w:rPr>
              <w:t>and Mate</w:t>
            </w:r>
            <w:r w:rsidRPr="0066770B">
              <w:rPr>
                <w:rFonts w:ascii="Arial" w:hAnsi="Arial" w:cs="Arial"/>
                <w:color w:val="494949"/>
                <w:w w:val="110"/>
                <w:sz w:val="14"/>
                <w:szCs w:val="14"/>
              </w:rPr>
              <w:t>ri</w:t>
            </w:r>
            <w:r w:rsidRPr="0066770B">
              <w:rPr>
                <w:rFonts w:ascii="Arial" w:hAnsi="Arial" w:cs="Arial"/>
                <w:color w:val="1C1C1C"/>
                <w:w w:val="110"/>
                <w:sz w:val="14"/>
                <w:szCs w:val="14"/>
              </w:rPr>
              <w:t>a</w:t>
            </w:r>
            <w:r w:rsidRPr="0066770B">
              <w:rPr>
                <w:rFonts w:ascii="Arial" w:hAnsi="Arial" w:cs="Arial"/>
                <w:color w:val="494949"/>
                <w:w w:val="110"/>
                <w:sz w:val="14"/>
                <w:szCs w:val="14"/>
              </w:rPr>
              <w:t>ls</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169.79</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258.11</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52.02%</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14"/>
              </w:rPr>
              <w:t>228.43</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pacing w:val="-3"/>
                <w:sz w:val="14"/>
                <w:szCs w:val="14"/>
              </w:rPr>
              <w:t>34.S4</w:t>
            </w:r>
            <w:r w:rsidRPr="0066770B">
              <w:rPr>
                <w:rFonts w:ascii="Arial" w:hAnsi="Arial" w:cs="Arial"/>
                <w:b/>
                <w:bCs/>
                <w:color w:val="494949"/>
                <w:spacing w:val="-3"/>
                <w:sz w:val="14"/>
                <w:szCs w:val="14"/>
              </w:rPr>
              <w:t>%</w:t>
            </w: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Capital Outlay</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36.64</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102.70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180.28%</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10"/>
                <w:position w:val="1"/>
                <w:sz w:val="14"/>
                <w:szCs w:val="14"/>
              </w:rPr>
              <w:t>50.33</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pacing w:val="-4"/>
                <w:w w:val="105"/>
                <w:sz w:val="14"/>
                <w:szCs w:val="14"/>
              </w:rPr>
              <w:t>37.35%</w:t>
            </w: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Other Expenses</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40.72</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37.92</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-6.89%</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31.1</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-23.63%</w:t>
            </w: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Total</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5,153.82</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6,836.29</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32.65%</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position w:val="1"/>
                <w:sz w:val="14"/>
                <w:szCs w:val="14"/>
              </w:rPr>
              <w:t>6955.02</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pacing w:val="-1"/>
                <w:sz w:val="14"/>
                <w:szCs w:val="14"/>
              </w:rPr>
              <w:t>34.95%</w:t>
            </w: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7"/>
        </w:trPr>
        <w:tc>
          <w:tcPr>
            <w:tcW w:w="4050" w:type="dxa"/>
            <w:tcBorders>
              <w:top w:val="nil"/>
              <w:left w:val="nil"/>
              <w:bottom w:val="nil"/>
              <w:right w:val="nil"/>
            </w:tcBorders>
            <w:shd w:val="clear" w:color="auto" w:fill="auto"/>
            <w:vAlign w:val="bottom"/>
            <w:hideMark/>
          </w:tcPr>
          <w:p w:rsidR="0066770B" w:rsidRPr="0066770B" w:rsidRDefault="0066770B" w:rsidP="0066770B">
            <w:pPr>
              <w:rPr>
                <w:rFonts w:ascii="Arial" w:hAnsi="Arial" w:cs="Arial"/>
                <w:b/>
                <w:bCs/>
                <w:color w:val="1C1C1C"/>
                <w:sz w:val="14"/>
                <w:szCs w:val="14"/>
              </w:rPr>
            </w:pPr>
            <w:r w:rsidRPr="0066770B">
              <w:rPr>
                <w:rFonts w:ascii="Arial" w:hAnsi="Arial" w:cs="Arial"/>
                <w:b/>
                <w:bCs/>
                <w:color w:val="1C1C1C"/>
                <w:w w:val="105"/>
                <w:sz w:val="14"/>
                <w:szCs w:val="22"/>
              </w:rPr>
              <w:t>Purchased Supplies</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1C1C1C"/>
                <w:sz w:val="14"/>
                <w:szCs w:val="14"/>
              </w:rPr>
            </w:pPr>
          </w:p>
        </w:tc>
        <w:tc>
          <w:tcPr>
            <w:tcW w:w="839" w:type="dxa"/>
            <w:gridSpan w:val="2"/>
            <w:tcBorders>
              <w:top w:val="nil"/>
              <w:left w:val="nil"/>
              <w:bottom w:val="nil"/>
              <w:right w:val="nil"/>
            </w:tcBorders>
            <w:shd w:val="clear" w:color="auto" w:fill="auto"/>
            <w:vAlign w:val="bottom"/>
            <w:hideMark/>
          </w:tcPr>
          <w:p w:rsidR="0066770B" w:rsidRPr="0066770B" w:rsidRDefault="0066770B" w:rsidP="0066770B">
            <w:pPr>
              <w:jc w:val="center"/>
              <w:rPr>
                <w:rFonts w:ascii="Times New Roman" w:hAnsi="Times New Roman"/>
                <w:sz w:val="20"/>
              </w:rPr>
            </w:pPr>
          </w:p>
        </w:tc>
        <w:tc>
          <w:tcPr>
            <w:tcW w:w="820" w:type="dxa"/>
            <w:gridSpan w:val="2"/>
            <w:tcBorders>
              <w:top w:val="nil"/>
              <w:left w:val="nil"/>
              <w:bottom w:val="nil"/>
              <w:right w:val="nil"/>
            </w:tcBorders>
            <w:shd w:val="clear" w:color="auto" w:fill="auto"/>
            <w:vAlign w:val="bottom"/>
            <w:hideMark/>
          </w:tcPr>
          <w:p w:rsidR="0066770B" w:rsidRPr="0066770B" w:rsidRDefault="0066770B" w:rsidP="0066770B">
            <w:pPr>
              <w:jc w:val="right"/>
              <w:rPr>
                <w:rFonts w:ascii="Times New Roman" w:hAnsi="Times New Roman"/>
                <w:sz w:val="20"/>
              </w:rPr>
            </w:pP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rPr>
                <w:rFonts w:ascii="Times New Roman" w:hAnsi="Times New Roman"/>
                <w:sz w:val="20"/>
              </w:rPr>
            </w:pPr>
          </w:p>
        </w:tc>
        <w:tc>
          <w:tcPr>
            <w:tcW w:w="933" w:type="dxa"/>
            <w:gridSpan w:val="2"/>
            <w:tcBorders>
              <w:top w:val="nil"/>
              <w:left w:val="nil"/>
              <w:bottom w:val="nil"/>
              <w:right w:val="nil"/>
            </w:tcBorders>
            <w:shd w:val="clear" w:color="auto" w:fill="auto"/>
            <w:vAlign w:val="bottom"/>
            <w:hideMark/>
          </w:tcPr>
          <w:p w:rsidR="0066770B" w:rsidRPr="0066770B" w:rsidRDefault="0066770B" w:rsidP="0066770B">
            <w:pPr>
              <w:jc w:val="center"/>
              <w:rPr>
                <w:rFonts w:ascii="Times New Roman" w:hAnsi="Times New Roman"/>
                <w:sz w:val="20"/>
              </w:rPr>
            </w:pPr>
          </w:p>
        </w:tc>
        <w:tc>
          <w:tcPr>
            <w:tcW w:w="1019" w:type="dxa"/>
            <w:gridSpan w:val="2"/>
            <w:tcBorders>
              <w:top w:val="nil"/>
              <w:left w:val="nil"/>
              <w:bottom w:val="nil"/>
              <w:right w:val="nil"/>
            </w:tcBorders>
            <w:shd w:val="clear" w:color="auto" w:fill="auto"/>
            <w:vAlign w:val="bottom"/>
            <w:hideMark/>
          </w:tcPr>
          <w:p w:rsidR="0066770B" w:rsidRPr="0066770B" w:rsidRDefault="0066770B" w:rsidP="0066770B">
            <w:pPr>
              <w:rPr>
                <w:rFonts w:ascii="Times New Roman" w:hAnsi="Times New Roman"/>
                <w:sz w:val="20"/>
              </w:rPr>
            </w:pPr>
          </w:p>
        </w:tc>
        <w:tc>
          <w:tcPr>
            <w:tcW w:w="936" w:type="dxa"/>
            <w:tcBorders>
              <w:top w:val="nil"/>
              <w:left w:val="nil"/>
              <w:bottom w:val="nil"/>
              <w:right w:val="nil"/>
            </w:tcBorders>
            <w:shd w:val="clear" w:color="auto" w:fill="auto"/>
            <w:vAlign w:val="bottom"/>
            <w:hideMark/>
          </w:tcPr>
          <w:p w:rsidR="0066770B" w:rsidRPr="0066770B" w:rsidRDefault="0066770B" w:rsidP="0066770B">
            <w:pPr>
              <w:rPr>
                <w:rFonts w:ascii="Times New Roman" w:hAnsi="Times New Roman"/>
                <w:sz w:val="20"/>
              </w:rPr>
            </w:pPr>
          </w:p>
        </w:tc>
        <w:tc>
          <w:tcPr>
            <w:tcW w:w="1321" w:type="dxa"/>
            <w:tcBorders>
              <w:top w:val="nil"/>
              <w:left w:val="nil"/>
              <w:bottom w:val="nil"/>
              <w:right w:val="nil"/>
            </w:tcBorders>
            <w:shd w:val="clear" w:color="auto" w:fill="auto"/>
            <w:vAlign w:val="bottom"/>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noWrap/>
            <w:vAlign w:val="bottom"/>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 xml:space="preserve">6th </w:t>
            </w:r>
            <w:r w:rsidRPr="0066770B">
              <w:rPr>
                <w:rFonts w:ascii="Arial" w:hAnsi="Arial" w:cs="Arial"/>
                <w:color w:val="1C1C1C"/>
                <w:w w:val="105"/>
                <w:sz w:val="14"/>
                <w:szCs w:val="14"/>
              </w:rPr>
              <w:t>Grade English Textbook</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92/93</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22.44</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35.88</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59.89%</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 xml:space="preserve">Xerographic </w:t>
            </w:r>
            <w:r w:rsidRPr="0066770B">
              <w:rPr>
                <w:rFonts w:ascii="Arial" w:hAnsi="Arial" w:cs="Arial"/>
                <w:color w:val="1C1C1C"/>
                <w:w w:val="105"/>
                <w:sz w:val="14"/>
                <w:szCs w:val="14"/>
              </w:rPr>
              <w:t>Pape</w:t>
            </w:r>
            <w:r w:rsidRPr="0066770B">
              <w:rPr>
                <w:rFonts w:ascii="Arial" w:hAnsi="Arial" w:cs="Arial"/>
                <w:color w:val="494949"/>
                <w:w w:val="105"/>
                <w:sz w:val="14"/>
                <w:szCs w:val="14"/>
              </w:rPr>
              <w:t xml:space="preserve">r, </w:t>
            </w:r>
            <w:r w:rsidRPr="0066770B">
              <w:rPr>
                <w:rFonts w:ascii="Arial" w:hAnsi="Arial" w:cs="Arial"/>
                <w:color w:val="343434"/>
                <w:w w:val="105"/>
                <w:sz w:val="14"/>
                <w:szCs w:val="14"/>
              </w:rPr>
              <w:t>wh</w:t>
            </w:r>
            <w:r w:rsidRPr="0066770B">
              <w:rPr>
                <w:rFonts w:ascii="Arial" w:hAnsi="Arial" w:cs="Arial"/>
                <w:color w:val="606060"/>
                <w:w w:val="105"/>
                <w:sz w:val="14"/>
                <w:szCs w:val="14"/>
              </w:rPr>
              <w:t>i</w:t>
            </w:r>
            <w:r w:rsidRPr="0066770B">
              <w:rPr>
                <w:rFonts w:ascii="Arial" w:hAnsi="Arial" w:cs="Arial"/>
                <w:color w:val="343434"/>
                <w:w w:val="105"/>
                <w:sz w:val="14"/>
                <w:szCs w:val="14"/>
              </w:rPr>
              <w:t>te 8.5 x 11</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92/93</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18.30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21.30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16.39%</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Paper,</w:t>
            </w:r>
            <w:r w:rsidRPr="0066770B">
              <w:rPr>
                <w:rFonts w:ascii="Arial" w:hAnsi="Arial" w:cs="Arial"/>
                <w:color w:val="757575"/>
                <w:w w:val="105"/>
                <w:sz w:val="14"/>
                <w:szCs w:val="14"/>
              </w:rPr>
              <w:t xml:space="preserve"> </w:t>
            </w:r>
            <w:r w:rsidRPr="0066770B">
              <w:rPr>
                <w:rFonts w:ascii="Arial" w:hAnsi="Arial" w:cs="Arial"/>
                <w:color w:val="1C1C1C"/>
                <w:w w:val="105"/>
                <w:sz w:val="14"/>
                <w:szCs w:val="14"/>
              </w:rPr>
              <w:t xml:space="preserve">newsprint </w:t>
            </w:r>
            <w:r w:rsidRPr="0066770B">
              <w:rPr>
                <w:rFonts w:ascii="Arial" w:hAnsi="Arial" w:cs="Arial"/>
                <w:color w:val="343434"/>
                <w:w w:val="105"/>
                <w:sz w:val="14"/>
                <w:szCs w:val="14"/>
              </w:rPr>
              <w:t>ruled</w:t>
            </w:r>
            <w:r w:rsidRPr="0066770B">
              <w:rPr>
                <w:rFonts w:ascii="Arial" w:hAnsi="Arial" w:cs="Arial"/>
                <w:color w:val="757575"/>
                <w:w w:val="105"/>
                <w:sz w:val="14"/>
                <w:szCs w:val="14"/>
              </w:rPr>
              <w:t xml:space="preserve">, </w:t>
            </w:r>
            <w:r w:rsidRPr="0066770B">
              <w:rPr>
                <w:rFonts w:ascii="Arial" w:hAnsi="Arial" w:cs="Arial"/>
                <w:color w:val="1C1C1C"/>
                <w:w w:val="105"/>
                <w:sz w:val="14"/>
                <w:szCs w:val="14"/>
              </w:rPr>
              <w:t>grades 1-2</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92/93</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3.91</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5.66</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44.76%</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16"/>
        </w:trPr>
        <w:tc>
          <w:tcPr>
            <w:tcW w:w="4050" w:type="dxa"/>
            <w:tcBorders>
              <w:top w:val="nil"/>
              <w:left w:val="nil"/>
              <w:bottom w:val="nil"/>
              <w:right w:val="nil"/>
            </w:tcBorders>
            <w:shd w:val="clear" w:color="auto" w:fill="auto"/>
            <w:vAlign w:val="bottom"/>
            <w:hideMark/>
          </w:tcPr>
          <w:p w:rsidR="0066770B" w:rsidRPr="0066770B" w:rsidRDefault="0066770B" w:rsidP="0066770B">
            <w:pPr>
              <w:rPr>
                <w:rFonts w:ascii="Arial" w:hAnsi="Arial" w:cs="Arial"/>
                <w:b/>
                <w:bCs/>
                <w:color w:val="1C1C1C"/>
                <w:sz w:val="14"/>
                <w:szCs w:val="14"/>
              </w:rPr>
            </w:pPr>
            <w:r w:rsidRPr="0066770B">
              <w:rPr>
                <w:rFonts w:ascii="Arial" w:hAnsi="Arial" w:cs="Arial"/>
                <w:b/>
                <w:bCs/>
                <w:color w:val="1C1C1C"/>
                <w:w w:val="110"/>
                <w:sz w:val="14"/>
                <w:szCs w:val="22"/>
              </w:rPr>
              <w:t>Students &amp; Buildings</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1C1C1C"/>
                <w:sz w:val="14"/>
                <w:szCs w:val="14"/>
              </w:rPr>
            </w:pP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936" w:type="dxa"/>
            <w:tcBorders>
              <w:top w:val="nil"/>
              <w:left w:val="nil"/>
              <w:bottom w:val="nil"/>
              <w:right w:val="nil"/>
            </w:tcBorders>
            <w:shd w:val="clear" w:color="auto" w:fill="auto"/>
            <w:vAlign w:val="bottom"/>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bottom"/>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noWrap/>
            <w:vAlign w:val="bottom"/>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 xml:space="preserve">ADM </w:t>
            </w:r>
            <w:r w:rsidRPr="0066770B">
              <w:rPr>
                <w:rFonts w:ascii="Arial" w:hAnsi="Arial" w:cs="Arial"/>
                <w:color w:val="1C1C1C"/>
                <w:w w:val="105"/>
                <w:sz w:val="14"/>
                <w:szCs w:val="14"/>
              </w:rPr>
              <w:t xml:space="preserve">K-12 </w:t>
            </w:r>
            <w:r w:rsidRPr="0066770B">
              <w:rPr>
                <w:rFonts w:ascii="Arial" w:hAnsi="Arial" w:cs="Arial"/>
                <w:color w:val="343434"/>
                <w:w w:val="105"/>
                <w:sz w:val="14"/>
                <w:szCs w:val="14"/>
              </w:rPr>
              <w:t xml:space="preserve">&amp; Special </w:t>
            </w:r>
            <w:r w:rsidRPr="0066770B">
              <w:rPr>
                <w:rFonts w:ascii="Arial" w:hAnsi="Arial" w:cs="Arial"/>
                <w:color w:val="1C1C1C"/>
                <w:w w:val="105"/>
                <w:sz w:val="14"/>
                <w:szCs w:val="14"/>
              </w:rPr>
              <w:t>Ed</w:t>
            </w:r>
            <w:r w:rsidRPr="0066770B">
              <w:rPr>
                <w:rFonts w:ascii="Arial" w:hAnsi="Arial" w:cs="Arial"/>
                <w:color w:val="757575"/>
                <w:w w:val="105"/>
                <w:sz w:val="14"/>
                <w:szCs w:val="14"/>
              </w:rPr>
              <w:t>.</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38,734.41</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48,157.22</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24.33%</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48576.00</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25.41%</w:t>
            </w:r>
          </w:p>
        </w:tc>
        <w:tc>
          <w:tcPr>
            <w:tcW w:w="388"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343434"/>
                <w:sz w:val="14"/>
                <w:szCs w:val="14"/>
              </w:rPr>
            </w:pPr>
            <w:r w:rsidRPr="0066770B">
              <w:rPr>
                <w:rFonts w:ascii="Arial" w:hAnsi="Arial" w:cs="Arial"/>
                <w:b/>
                <w:bCs/>
                <w:color w:val="343434"/>
                <w:sz w:val="14"/>
                <w:szCs w:val="14"/>
              </w:rPr>
              <w:t>[3]</w:t>
            </w:r>
          </w:p>
        </w:tc>
      </w:tr>
      <w:bookmarkEnd w:id="3"/>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22"/>
              </w:rPr>
              <w:t>Bil</w:t>
            </w:r>
            <w:r w:rsidRPr="0066770B">
              <w:rPr>
                <w:rFonts w:ascii="Arial" w:hAnsi="Arial" w:cs="Arial"/>
                <w:color w:val="494949"/>
                <w:sz w:val="14"/>
                <w:szCs w:val="14"/>
              </w:rPr>
              <w:t>ingu</w:t>
            </w:r>
            <w:r w:rsidRPr="0066770B">
              <w:rPr>
                <w:rFonts w:ascii="Arial" w:hAnsi="Arial" w:cs="Arial"/>
                <w:color w:val="1C1C1C"/>
                <w:sz w:val="14"/>
                <w:szCs w:val="14"/>
              </w:rPr>
              <w:t>al/B</w:t>
            </w:r>
            <w:r w:rsidRPr="0066770B">
              <w:rPr>
                <w:rFonts w:ascii="Arial" w:hAnsi="Arial" w:cs="Arial"/>
                <w:color w:val="494949"/>
                <w:sz w:val="14"/>
                <w:szCs w:val="14"/>
              </w:rPr>
              <w:t>icultur</w:t>
            </w:r>
            <w:r w:rsidRPr="0066770B">
              <w:rPr>
                <w:rFonts w:ascii="Arial" w:hAnsi="Arial" w:cs="Arial"/>
                <w:color w:val="1C1C1C"/>
                <w:sz w:val="14"/>
                <w:szCs w:val="14"/>
              </w:rPr>
              <w:t>a</w:t>
            </w:r>
            <w:r w:rsidRPr="0066770B">
              <w:rPr>
                <w:rFonts w:ascii="Arial" w:hAnsi="Arial" w:cs="Arial"/>
                <w:color w:val="494949"/>
                <w:sz w:val="14"/>
                <w:szCs w:val="14"/>
              </w:rPr>
              <w:t xml:space="preserve">l </w:t>
            </w:r>
            <w:r w:rsidRPr="0066770B">
              <w:rPr>
                <w:rFonts w:ascii="Arial" w:hAnsi="Arial" w:cs="Arial"/>
                <w:color w:val="343434"/>
                <w:sz w:val="14"/>
                <w:szCs w:val="14"/>
              </w:rPr>
              <w:t>ADM Category A (Non-English)</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560.50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911.00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62.53%</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 xml:space="preserve">Bilingual\Bicultural </w:t>
            </w:r>
            <w:r w:rsidRPr="0066770B">
              <w:rPr>
                <w:rFonts w:ascii="Arial" w:hAnsi="Arial" w:cs="Arial"/>
                <w:color w:val="1C1C1C"/>
                <w:w w:val="105"/>
                <w:sz w:val="14"/>
                <w:szCs w:val="14"/>
              </w:rPr>
              <w:t xml:space="preserve">ADM </w:t>
            </w:r>
            <w:r w:rsidRPr="0066770B">
              <w:rPr>
                <w:rFonts w:ascii="Arial" w:hAnsi="Arial" w:cs="Arial"/>
                <w:color w:val="343434"/>
                <w:w w:val="105"/>
                <w:sz w:val="14"/>
                <w:szCs w:val="14"/>
              </w:rPr>
              <w:t xml:space="preserve">Category </w:t>
            </w:r>
            <w:r w:rsidRPr="0066770B">
              <w:rPr>
                <w:rFonts w:ascii="Arial" w:hAnsi="Arial" w:cs="Arial"/>
                <w:color w:val="1C1C1C"/>
                <w:w w:val="105"/>
                <w:sz w:val="14"/>
                <w:szCs w:val="14"/>
              </w:rPr>
              <w:t xml:space="preserve">B </w:t>
            </w:r>
            <w:r w:rsidRPr="0066770B">
              <w:rPr>
                <w:rFonts w:ascii="Arial" w:hAnsi="Arial" w:cs="Arial"/>
                <w:color w:val="494949"/>
                <w:w w:val="105"/>
                <w:sz w:val="14"/>
                <w:szCs w:val="14"/>
              </w:rPr>
              <w:t>(</w:t>
            </w:r>
            <w:r w:rsidRPr="0066770B">
              <w:rPr>
                <w:rFonts w:ascii="Arial" w:hAnsi="Arial" w:cs="Arial"/>
                <w:color w:val="1C1C1C"/>
                <w:w w:val="105"/>
                <w:sz w:val="14"/>
                <w:szCs w:val="14"/>
              </w:rPr>
              <w:t>Mostly Non-Engl</w:t>
            </w:r>
            <w:r w:rsidRPr="0066770B">
              <w:rPr>
                <w:rFonts w:ascii="Arial" w:hAnsi="Arial" w:cs="Arial"/>
                <w:color w:val="494949"/>
                <w:w w:val="105"/>
                <w:sz w:val="14"/>
                <w:szCs w:val="14"/>
              </w:rPr>
              <w:t>ish)</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280.50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2,319.00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726.74%</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B</w:t>
            </w:r>
            <w:r w:rsidRPr="0066770B">
              <w:rPr>
                <w:rFonts w:ascii="Arial" w:hAnsi="Arial" w:cs="Arial"/>
                <w:color w:val="494949"/>
                <w:w w:val="105"/>
                <w:sz w:val="14"/>
                <w:szCs w:val="14"/>
              </w:rPr>
              <w:t>ilingual/Bicult</w:t>
            </w:r>
            <w:r w:rsidRPr="0066770B">
              <w:rPr>
                <w:rFonts w:ascii="Arial" w:hAnsi="Arial" w:cs="Arial"/>
                <w:color w:val="1C1C1C"/>
                <w:w w:val="105"/>
                <w:sz w:val="14"/>
                <w:szCs w:val="14"/>
              </w:rPr>
              <w:t>ura</w:t>
            </w:r>
            <w:r w:rsidRPr="0066770B">
              <w:rPr>
                <w:rFonts w:ascii="Arial" w:hAnsi="Arial" w:cs="Arial"/>
                <w:color w:val="494949"/>
                <w:w w:val="105"/>
                <w:sz w:val="14"/>
                <w:szCs w:val="14"/>
              </w:rPr>
              <w:t xml:space="preserve">l </w:t>
            </w:r>
            <w:r w:rsidRPr="0066770B">
              <w:rPr>
                <w:rFonts w:ascii="Arial" w:hAnsi="Arial" w:cs="Arial"/>
                <w:color w:val="343434"/>
                <w:w w:val="105"/>
                <w:sz w:val="14"/>
                <w:szCs w:val="14"/>
              </w:rPr>
              <w:t xml:space="preserve">ADM Category C </w:t>
            </w:r>
            <w:r w:rsidRPr="0066770B">
              <w:rPr>
                <w:rFonts w:ascii="Arial" w:hAnsi="Arial" w:cs="Arial"/>
                <w:color w:val="494949"/>
                <w:w w:val="105"/>
                <w:sz w:val="14"/>
                <w:szCs w:val="14"/>
              </w:rPr>
              <w:t>(Bilingual)</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177.00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544.00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207.34%</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 xml:space="preserve">Bilingual/Bicultural ADM Category D </w:t>
            </w:r>
            <w:r w:rsidRPr="0066770B">
              <w:rPr>
                <w:rFonts w:ascii="Arial" w:hAnsi="Arial" w:cs="Arial"/>
                <w:color w:val="494949"/>
                <w:w w:val="105"/>
                <w:sz w:val="14"/>
                <w:szCs w:val="14"/>
              </w:rPr>
              <w:t xml:space="preserve">(Mostly </w:t>
            </w:r>
            <w:r w:rsidRPr="0066770B">
              <w:rPr>
                <w:rFonts w:ascii="Arial" w:hAnsi="Arial" w:cs="Arial"/>
                <w:color w:val="1C1C1C"/>
                <w:w w:val="105"/>
                <w:sz w:val="14"/>
                <w:szCs w:val="14"/>
              </w:rPr>
              <w:t>Eng</w:t>
            </w:r>
            <w:r w:rsidRPr="0066770B">
              <w:rPr>
                <w:rFonts w:ascii="Arial" w:hAnsi="Arial" w:cs="Arial"/>
                <w:color w:val="494949"/>
                <w:w w:val="105"/>
                <w:sz w:val="14"/>
                <w:szCs w:val="14"/>
              </w:rPr>
              <w:t>lish)</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271.00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457.00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68.63%</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ind w:right="-102"/>
              <w:rPr>
                <w:rFonts w:ascii="Arial" w:hAnsi="Arial" w:cs="Arial"/>
                <w:color w:val="343434"/>
                <w:sz w:val="14"/>
                <w:szCs w:val="14"/>
              </w:rPr>
            </w:pPr>
            <w:r w:rsidRPr="0066770B">
              <w:rPr>
                <w:rFonts w:ascii="Arial" w:hAnsi="Arial" w:cs="Arial"/>
                <w:color w:val="343434"/>
                <w:w w:val="105"/>
                <w:sz w:val="14"/>
                <w:szCs w:val="22"/>
              </w:rPr>
              <w:t>B</w:t>
            </w:r>
            <w:r w:rsidRPr="0066770B">
              <w:rPr>
                <w:rFonts w:ascii="Arial" w:hAnsi="Arial" w:cs="Arial"/>
                <w:color w:val="494949"/>
                <w:w w:val="105"/>
                <w:sz w:val="14"/>
                <w:szCs w:val="14"/>
              </w:rPr>
              <w:t xml:space="preserve">ilingual/ </w:t>
            </w:r>
            <w:r w:rsidRPr="0066770B">
              <w:rPr>
                <w:rFonts w:ascii="Arial" w:hAnsi="Arial" w:cs="Arial"/>
                <w:color w:val="1C1C1C"/>
                <w:w w:val="105"/>
                <w:sz w:val="14"/>
                <w:szCs w:val="14"/>
              </w:rPr>
              <w:t>B</w:t>
            </w:r>
            <w:r w:rsidRPr="0066770B">
              <w:rPr>
                <w:rFonts w:ascii="Arial" w:hAnsi="Arial" w:cs="Arial"/>
                <w:color w:val="494949"/>
                <w:w w:val="105"/>
                <w:sz w:val="14"/>
                <w:szCs w:val="14"/>
              </w:rPr>
              <w:t xml:space="preserve">icultural </w:t>
            </w:r>
            <w:r w:rsidRPr="0066770B">
              <w:rPr>
                <w:rFonts w:ascii="Arial" w:hAnsi="Arial" w:cs="Arial"/>
                <w:color w:val="343434"/>
                <w:w w:val="105"/>
                <w:sz w:val="14"/>
                <w:szCs w:val="14"/>
              </w:rPr>
              <w:t xml:space="preserve">ADM Category </w:t>
            </w:r>
            <w:r w:rsidRPr="0066770B">
              <w:rPr>
                <w:rFonts w:ascii="Arial" w:hAnsi="Arial" w:cs="Arial"/>
                <w:color w:val="1C1C1C"/>
                <w:w w:val="105"/>
                <w:sz w:val="14"/>
                <w:szCs w:val="14"/>
              </w:rPr>
              <w:t xml:space="preserve">E </w:t>
            </w:r>
            <w:r w:rsidRPr="0066770B">
              <w:rPr>
                <w:rFonts w:ascii="Arial" w:hAnsi="Arial" w:cs="Arial"/>
                <w:color w:val="494949"/>
                <w:w w:val="105"/>
                <w:sz w:val="14"/>
                <w:szCs w:val="14"/>
              </w:rPr>
              <w:t>(</w:t>
            </w:r>
            <w:r w:rsidRPr="0066770B">
              <w:rPr>
                <w:rFonts w:ascii="Arial" w:hAnsi="Arial" w:cs="Arial"/>
                <w:color w:val="1C1C1C"/>
                <w:w w:val="105"/>
                <w:sz w:val="14"/>
                <w:szCs w:val="14"/>
              </w:rPr>
              <w:t>Engl</w:t>
            </w:r>
            <w:r w:rsidRPr="0066770B">
              <w:rPr>
                <w:rFonts w:ascii="Arial" w:hAnsi="Arial" w:cs="Arial"/>
                <w:color w:val="606060"/>
                <w:w w:val="105"/>
                <w:sz w:val="14"/>
                <w:szCs w:val="14"/>
              </w:rPr>
              <w:t>i</w:t>
            </w:r>
            <w:r w:rsidRPr="0066770B">
              <w:rPr>
                <w:rFonts w:ascii="Arial" w:hAnsi="Arial" w:cs="Arial"/>
                <w:color w:val="343434"/>
                <w:w w:val="105"/>
                <w:sz w:val="14"/>
                <w:szCs w:val="14"/>
              </w:rPr>
              <w:t>sh/slight foreign</w:t>
            </w:r>
            <w:r w:rsidRPr="0066770B">
              <w:rPr>
                <w:rFonts w:ascii="Arial" w:hAnsi="Arial" w:cs="Arial"/>
                <w:color w:val="606060"/>
                <w:w w:val="105"/>
                <w:sz w:val="14"/>
                <w:szCs w:val="14"/>
              </w:rPr>
              <w:t>)</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349.50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115.00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-67.10%</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22"/>
              </w:rPr>
              <w:t>Tota</w:t>
            </w:r>
            <w:r w:rsidRPr="0066770B">
              <w:rPr>
                <w:rFonts w:ascii="Arial" w:hAnsi="Arial" w:cs="Arial"/>
                <w:color w:val="494949"/>
                <w:w w:val="105"/>
                <w:sz w:val="14"/>
                <w:szCs w:val="14"/>
              </w:rPr>
              <w:t xml:space="preserve">l </w:t>
            </w:r>
            <w:r w:rsidRPr="0066770B">
              <w:rPr>
                <w:rFonts w:ascii="Arial" w:hAnsi="Arial" w:cs="Arial"/>
                <w:color w:val="1C1C1C"/>
                <w:w w:val="105"/>
                <w:sz w:val="14"/>
                <w:szCs w:val="14"/>
              </w:rPr>
              <w:t>Bil</w:t>
            </w:r>
            <w:r w:rsidRPr="0066770B">
              <w:rPr>
                <w:rFonts w:ascii="Arial" w:hAnsi="Arial" w:cs="Arial"/>
                <w:color w:val="494949"/>
                <w:w w:val="105"/>
                <w:sz w:val="14"/>
                <w:szCs w:val="14"/>
              </w:rPr>
              <w:t>ingu</w:t>
            </w:r>
            <w:r w:rsidRPr="0066770B">
              <w:rPr>
                <w:rFonts w:ascii="Arial" w:hAnsi="Arial" w:cs="Arial"/>
                <w:color w:val="1C1C1C"/>
                <w:w w:val="105"/>
                <w:sz w:val="14"/>
                <w:szCs w:val="14"/>
              </w:rPr>
              <w:t xml:space="preserve">al </w:t>
            </w:r>
            <w:r w:rsidRPr="0066770B">
              <w:rPr>
                <w:rFonts w:ascii="Arial" w:hAnsi="Arial" w:cs="Arial"/>
                <w:color w:val="343434"/>
                <w:w w:val="105"/>
                <w:sz w:val="14"/>
                <w:szCs w:val="14"/>
              </w:rPr>
              <w:t>ADM</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1,638.50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4,346,00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165.24%</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5003.00</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205.34%</w:t>
            </w:r>
          </w:p>
        </w:tc>
        <w:tc>
          <w:tcPr>
            <w:tcW w:w="388"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343434"/>
                <w:sz w:val="14"/>
                <w:szCs w:val="14"/>
              </w:rPr>
            </w:pPr>
            <w:r w:rsidRPr="0066770B">
              <w:rPr>
                <w:rFonts w:ascii="Arial" w:hAnsi="Arial" w:cs="Arial"/>
                <w:b/>
                <w:bCs/>
                <w:color w:val="343434"/>
                <w:sz w:val="14"/>
                <w:szCs w:val="14"/>
              </w:rPr>
              <w:t>[3]</w:t>
            </w: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14"/>
              </w:rPr>
              <w:t xml:space="preserve">Special Education ADM </w:t>
            </w:r>
            <w:r w:rsidRPr="0066770B">
              <w:rPr>
                <w:rFonts w:ascii="Arial" w:hAnsi="Arial" w:cs="Arial"/>
                <w:color w:val="1C1C1C"/>
                <w:w w:val="105"/>
                <w:sz w:val="14"/>
                <w:szCs w:val="14"/>
              </w:rPr>
              <w:t xml:space="preserve">Gifted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1,448.00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1,874.00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29.42%</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2109.00</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45.65%</w:t>
            </w:r>
          </w:p>
        </w:tc>
        <w:tc>
          <w:tcPr>
            <w:tcW w:w="388"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343434"/>
                <w:sz w:val="14"/>
                <w:szCs w:val="14"/>
              </w:rPr>
            </w:pPr>
            <w:r w:rsidRPr="0066770B">
              <w:rPr>
                <w:rFonts w:ascii="Arial" w:hAnsi="Arial" w:cs="Arial"/>
                <w:b/>
                <w:bCs/>
                <w:color w:val="343434"/>
                <w:sz w:val="14"/>
                <w:szCs w:val="14"/>
              </w:rPr>
              <w:t>[3]</w:t>
            </w: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 xml:space="preserve">Special Education ADM </w:t>
            </w:r>
            <w:r w:rsidRPr="0066770B">
              <w:rPr>
                <w:rFonts w:ascii="Arial" w:hAnsi="Arial" w:cs="Arial"/>
                <w:color w:val="1C1C1C"/>
                <w:sz w:val="14"/>
                <w:szCs w:val="14"/>
              </w:rPr>
              <w:t>Resources</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2,809.00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5,422.00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93.02%</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w:t>
            </w:r>
            <w:r w:rsidRPr="0066770B">
              <w:rPr>
                <w:rFonts w:ascii="Arial" w:hAnsi="Arial" w:cs="Arial"/>
                <w:b/>
                <w:bCs/>
                <w:color w:val="494949"/>
                <w:sz w:val="14"/>
                <w:szCs w:val="14"/>
              </w:rPr>
              <w:t>/</w:t>
            </w:r>
            <w:r w:rsidRPr="0066770B">
              <w:rPr>
                <w:rFonts w:ascii="Arial" w:hAnsi="Arial" w:cs="Arial"/>
                <w:b/>
                <w:bCs/>
                <w:color w:val="1C1C1C"/>
                <w:sz w:val="14"/>
                <w:szCs w:val="14"/>
              </w:rPr>
              <w:t>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5242.00</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86.61%</w:t>
            </w:r>
          </w:p>
        </w:tc>
        <w:tc>
          <w:tcPr>
            <w:tcW w:w="388"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343434"/>
                <w:sz w:val="14"/>
                <w:szCs w:val="14"/>
              </w:rPr>
            </w:pPr>
            <w:r w:rsidRPr="0066770B">
              <w:rPr>
                <w:rFonts w:ascii="Arial" w:hAnsi="Arial" w:cs="Arial"/>
                <w:b/>
                <w:bCs/>
                <w:color w:val="343434"/>
                <w:sz w:val="14"/>
                <w:szCs w:val="14"/>
              </w:rPr>
              <w:t>[3]</w:t>
            </w: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14"/>
              </w:rPr>
              <w:t xml:space="preserve">Special </w:t>
            </w:r>
            <w:r w:rsidRPr="0066770B">
              <w:rPr>
                <w:rFonts w:ascii="Arial" w:hAnsi="Arial" w:cs="Arial"/>
                <w:color w:val="1C1C1C"/>
                <w:w w:val="105"/>
                <w:sz w:val="14"/>
                <w:szCs w:val="14"/>
              </w:rPr>
              <w:t xml:space="preserve">Education </w:t>
            </w:r>
            <w:r w:rsidRPr="0066770B">
              <w:rPr>
                <w:rFonts w:ascii="Arial" w:hAnsi="Arial" w:cs="Arial"/>
                <w:color w:val="343434"/>
                <w:w w:val="105"/>
                <w:sz w:val="14"/>
                <w:szCs w:val="14"/>
              </w:rPr>
              <w:t>ADM Self-Conta</w:t>
            </w:r>
            <w:r w:rsidRPr="0066770B">
              <w:rPr>
                <w:rFonts w:ascii="Arial" w:hAnsi="Arial" w:cs="Arial"/>
                <w:color w:val="606060"/>
                <w:w w:val="105"/>
                <w:sz w:val="14"/>
                <w:szCs w:val="14"/>
              </w:rPr>
              <w:t>i</w:t>
            </w:r>
            <w:r w:rsidRPr="0066770B">
              <w:rPr>
                <w:rFonts w:ascii="Arial" w:hAnsi="Arial" w:cs="Arial"/>
                <w:color w:val="343434"/>
                <w:w w:val="105"/>
                <w:sz w:val="14"/>
                <w:szCs w:val="14"/>
              </w:rPr>
              <w:t xml:space="preserve">ned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1,060.00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1,037.00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-2.17%</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1243.00</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17.26%</w:t>
            </w:r>
          </w:p>
        </w:tc>
        <w:tc>
          <w:tcPr>
            <w:tcW w:w="388"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343434"/>
                <w:sz w:val="14"/>
                <w:szCs w:val="14"/>
              </w:rPr>
            </w:pPr>
            <w:r w:rsidRPr="0066770B">
              <w:rPr>
                <w:rFonts w:ascii="Arial" w:hAnsi="Arial" w:cs="Arial"/>
                <w:b/>
                <w:bCs/>
                <w:color w:val="343434"/>
                <w:sz w:val="14"/>
                <w:szCs w:val="14"/>
              </w:rPr>
              <w:t>[3]</w:t>
            </w: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Special Education ADM Intensive</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415.00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734.00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 xml:space="preserve">76 </w:t>
            </w:r>
            <w:r w:rsidRPr="0066770B">
              <w:rPr>
                <w:rFonts w:ascii="Arial" w:hAnsi="Arial" w:cs="Arial"/>
                <w:b/>
                <w:bCs/>
                <w:color w:val="000000"/>
                <w:sz w:val="14"/>
                <w:szCs w:val="14"/>
              </w:rPr>
              <w:t>.</w:t>
            </w:r>
            <w:r w:rsidRPr="0066770B">
              <w:rPr>
                <w:rFonts w:ascii="Arial" w:hAnsi="Arial" w:cs="Arial"/>
                <w:b/>
                <w:bCs/>
                <w:color w:val="1C1C1C"/>
                <w:sz w:val="14"/>
                <w:szCs w:val="14"/>
              </w:rPr>
              <w:t>87%</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780.00</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87.95%</w:t>
            </w:r>
          </w:p>
        </w:tc>
        <w:tc>
          <w:tcPr>
            <w:tcW w:w="388"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343434"/>
                <w:sz w:val="14"/>
                <w:szCs w:val="14"/>
              </w:rPr>
            </w:pPr>
            <w:r w:rsidRPr="0066770B">
              <w:rPr>
                <w:rFonts w:ascii="Arial" w:hAnsi="Arial" w:cs="Arial"/>
                <w:b/>
                <w:bCs/>
                <w:color w:val="343434"/>
                <w:sz w:val="14"/>
                <w:szCs w:val="14"/>
              </w:rPr>
              <w:t>[3]</w:t>
            </w: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14"/>
              </w:rPr>
              <w:t>Total Specia</w:t>
            </w:r>
            <w:r w:rsidRPr="0066770B">
              <w:rPr>
                <w:rFonts w:ascii="Arial" w:hAnsi="Arial" w:cs="Arial"/>
                <w:color w:val="606060"/>
                <w:w w:val="105"/>
                <w:sz w:val="14"/>
                <w:szCs w:val="14"/>
              </w:rPr>
              <w:t xml:space="preserve">l </w:t>
            </w:r>
            <w:r w:rsidRPr="0066770B">
              <w:rPr>
                <w:rFonts w:ascii="Arial" w:hAnsi="Arial" w:cs="Arial"/>
                <w:color w:val="1C1C1C"/>
                <w:w w:val="105"/>
                <w:sz w:val="14"/>
                <w:szCs w:val="14"/>
              </w:rPr>
              <w:t>Educat</w:t>
            </w:r>
            <w:r w:rsidRPr="0066770B">
              <w:rPr>
                <w:rFonts w:ascii="Arial" w:hAnsi="Arial" w:cs="Arial"/>
                <w:color w:val="606060"/>
                <w:w w:val="105"/>
                <w:sz w:val="14"/>
                <w:szCs w:val="14"/>
              </w:rPr>
              <w:t>io</w:t>
            </w:r>
            <w:r w:rsidRPr="0066770B">
              <w:rPr>
                <w:rFonts w:ascii="Arial" w:hAnsi="Arial" w:cs="Arial"/>
                <w:color w:val="343434"/>
                <w:w w:val="105"/>
                <w:sz w:val="14"/>
                <w:szCs w:val="14"/>
              </w:rPr>
              <w:t>n ADM</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5,732.00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9,067.00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58.18%</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9374.00</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63.54%</w:t>
            </w:r>
          </w:p>
        </w:tc>
        <w:tc>
          <w:tcPr>
            <w:tcW w:w="388"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343434"/>
                <w:sz w:val="14"/>
                <w:szCs w:val="14"/>
              </w:rPr>
            </w:pPr>
            <w:r w:rsidRPr="0066770B">
              <w:rPr>
                <w:rFonts w:ascii="Arial" w:hAnsi="Arial" w:cs="Arial"/>
                <w:b/>
                <w:bCs/>
                <w:color w:val="343434"/>
                <w:sz w:val="14"/>
                <w:szCs w:val="14"/>
              </w:rPr>
              <w:t>[3]</w:t>
            </w:r>
          </w:p>
        </w:tc>
      </w:tr>
      <w:tr w:rsidR="0066770B" w:rsidRPr="0066770B" w:rsidTr="0066770B">
        <w:trPr>
          <w:trHeight w:val="198"/>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14"/>
              </w:rPr>
              <w:t>Spec</w:t>
            </w:r>
            <w:r w:rsidRPr="0066770B">
              <w:rPr>
                <w:rFonts w:ascii="Arial" w:hAnsi="Arial" w:cs="Arial"/>
                <w:color w:val="606060"/>
                <w:w w:val="105"/>
                <w:sz w:val="14"/>
                <w:szCs w:val="14"/>
              </w:rPr>
              <w:t>i</w:t>
            </w:r>
            <w:r w:rsidRPr="0066770B">
              <w:rPr>
                <w:rFonts w:ascii="Arial" w:hAnsi="Arial" w:cs="Arial"/>
                <w:color w:val="343434"/>
                <w:w w:val="105"/>
                <w:sz w:val="14"/>
                <w:szCs w:val="14"/>
              </w:rPr>
              <w:t xml:space="preserve">al </w:t>
            </w:r>
            <w:r w:rsidRPr="0066770B">
              <w:rPr>
                <w:rFonts w:ascii="Arial" w:hAnsi="Arial" w:cs="Arial"/>
                <w:color w:val="1C1C1C"/>
                <w:w w:val="105"/>
                <w:sz w:val="14"/>
                <w:szCs w:val="14"/>
              </w:rPr>
              <w:t xml:space="preserve">Ed </w:t>
            </w:r>
            <w:r w:rsidRPr="0066770B">
              <w:rPr>
                <w:rFonts w:ascii="Arial" w:hAnsi="Arial" w:cs="Arial"/>
                <w:color w:val="343434"/>
                <w:w w:val="105"/>
                <w:sz w:val="14"/>
                <w:szCs w:val="14"/>
              </w:rPr>
              <w:t xml:space="preserve">- </w:t>
            </w:r>
            <w:r w:rsidRPr="0066770B">
              <w:rPr>
                <w:rFonts w:ascii="Arial" w:hAnsi="Arial" w:cs="Arial"/>
                <w:color w:val="1C1C1C"/>
                <w:w w:val="105"/>
                <w:sz w:val="14"/>
                <w:szCs w:val="14"/>
              </w:rPr>
              <w:t>I</w:t>
            </w:r>
            <w:r w:rsidRPr="0066770B">
              <w:rPr>
                <w:rFonts w:ascii="Arial" w:hAnsi="Arial" w:cs="Arial"/>
                <w:color w:val="494949"/>
                <w:w w:val="105"/>
                <w:sz w:val="14"/>
                <w:szCs w:val="14"/>
              </w:rPr>
              <w:t xml:space="preserve">ntensive </w:t>
            </w:r>
            <w:r w:rsidRPr="0066770B">
              <w:rPr>
                <w:rFonts w:ascii="Arial" w:hAnsi="Arial" w:cs="Arial"/>
                <w:color w:val="343434"/>
                <w:w w:val="105"/>
                <w:sz w:val="14"/>
                <w:szCs w:val="14"/>
              </w:rPr>
              <w:t>+ Bilingual ADM</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6,955.50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12,679.00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82.29%</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ind w:left="-162"/>
              <w:jc w:val="right"/>
              <w:rPr>
                <w:rFonts w:ascii="Arial" w:hAnsi="Arial" w:cs="Arial"/>
                <w:b/>
                <w:bCs/>
                <w:color w:val="1C1C1C"/>
                <w:sz w:val="14"/>
                <w:szCs w:val="14"/>
              </w:rPr>
            </w:pPr>
            <w:r w:rsidRPr="0066770B">
              <w:rPr>
                <w:rFonts w:ascii="Arial" w:hAnsi="Arial" w:cs="Arial"/>
                <w:b/>
                <w:bCs/>
                <w:color w:val="1C1C1C"/>
                <w:sz w:val="14"/>
                <w:szCs w:val="14"/>
              </w:rPr>
              <w:t xml:space="preserve">13,597 </w:t>
            </w:r>
            <w:r w:rsidRPr="0066770B">
              <w:rPr>
                <w:rFonts w:ascii="Arial" w:hAnsi="Arial" w:cs="Arial"/>
                <w:b/>
                <w:bCs/>
                <w:color w:val="494949"/>
                <w:sz w:val="14"/>
                <w:szCs w:val="14"/>
              </w:rPr>
              <w:t>.</w:t>
            </w:r>
            <w:r w:rsidRPr="0066770B">
              <w:rPr>
                <w:rFonts w:ascii="Arial" w:hAnsi="Arial" w:cs="Arial"/>
                <w:b/>
                <w:bCs/>
                <w:color w:val="1C1C1C"/>
                <w:sz w:val="14"/>
                <w:szCs w:val="14"/>
              </w:rPr>
              <w:t>00</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95.49%</w:t>
            </w:r>
          </w:p>
        </w:tc>
        <w:tc>
          <w:tcPr>
            <w:tcW w:w="388"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343434"/>
                <w:sz w:val="14"/>
                <w:szCs w:val="14"/>
              </w:rPr>
            </w:pPr>
            <w:r w:rsidRPr="0066770B">
              <w:rPr>
                <w:rFonts w:ascii="Arial" w:hAnsi="Arial" w:cs="Arial"/>
                <w:b/>
                <w:bCs/>
                <w:color w:val="343434"/>
                <w:sz w:val="14"/>
                <w:szCs w:val="14"/>
              </w:rPr>
              <w:t>[3]</w:t>
            </w: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14"/>
              </w:rPr>
              <w:t xml:space="preserve"># </w:t>
            </w:r>
            <w:r w:rsidRPr="0066770B">
              <w:rPr>
                <w:rFonts w:ascii="Arial" w:hAnsi="Arial" w:cs="Arial"/>
                <w:color w:val="494949"/>
                <w:w w:val="105"/>
                <w:sz w:val="14"/>
                <w:szCs w:val="14"/>
              </w:rPr>
              <w:t xml:space="preserve">of </w:t>
            </w:r>
            <w:r w:rsidRPr="0066770B">
              <w:rPr>
                <w:rFonts w:ascii="Arial" w:hAnsi="Arial" w:cs="Arial"/>
                <w:color w:val="343434"/>
                <w:w w:val="105"/>
                <w:sz w:val="14"/>
                <w:szCs w:val="14"/>
              </w:rPr>
              <w:t>Schoo</w:t>
            </w:r>
            <w:r w:rsidRPr="0066770B">
              <w:rPr>
                <w:rFonts w:ascii="Arial" w:hAnsi="Arial" w:cs="Arial"/>
                <w:color w:val="606060"/>
                <w:w w:val="105"/>
                <w:sz w:val="14"/>
                <w:szCs w:val="14"/>
              </w:rPr>
              <w:t xml:space="preserve">l </w:t>
            </w:r>
            <w:r w:rsidRPr="0066770B">
              <w:rPr>
                <w:rFonts w:ascii="Arial" w:hAnsi="Arial" w:cs="Arial"/>
                <w:color w:val="343434"/>
                <w:w w:val="105"/>
                <w:sz w:val="14"/>
                <w:szCs w:val="14"/>
              </w:rPr>
              <w:t>Buildings</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72.00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87.00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20.83%</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52"/>
        </w:trPr>
        <w:tc>
          <w:tcPr>
            <w:tcW w:w="4050" w:type="dxa"/>
            <w:tcBorders>
              <w:top w:val="nil"/>
              <w:left w:val="nil"/>
              <w:bottom w:val="nil"/>
              <w:right w:val="nil"/>
            </w:tcBorders>
            <w:shd w:val="clear" w:color="auto" w:fill="auto"/>
            <w:noWrap/>
            <w:vAlign w:val="bottom"/>
            <w:hideMark/>
          </w:tcPr>
          <w:p w:rsidR="0066770B" w:rsidRPr="0066770B" w:rsidRDefault="0066770B" w:rsidP="0066770B">
            <w:pPr>
              <w:rPr>
                <w:rFonts w:ascii="Arial" w:hAnsi="Arial" w:cs="Arial"/>
                <w:b/>
                <w:bCs/>
                <w:color w:val="1C1C1C"/>
                <w:sz w:val="14"/>
                <w:szCs w:val="14"/>
              </w:rPr>
            </w:pPr>
            <w:r w:rsidRPr="0066770B">
              <w:rPr>
                <w:rFonts w:ascii="Arial" w:hAnsi="Arial" w:cs="Arial"/>
                <w:b/>
                <w:bCs/>
                <w:color w:val="1C1C1C"/>
                <w:w w:val="105"/>
                <w:sz w:val="14"/>
                <w:szCs w:val="22"/>
              </w:rPr>
              <w:t>Salary History</w:t>
            </w:r>
          </w:p>
        </w:tc>
        <w:tc>
          <w:tcPr>
            <w:tcW w:w="824" w:type="dxa"/>
            <w:gridSpan w:val="2"/>
            <w:tcBorders>
              <w:top w:val="nil"/>
              <w:left w:val="nil"/>
              <w:bottom w:val="nil"/>
              <w:right w:val="nil"/>
            </w:tcBorders>
            <w:shd w:val="clear" w:color="auto" w:fill="auto"/>
            <w:noWrap/>
            <w:vAlign w:val="center"/>
            <w:hideMark/>
          </w:tcPr>
          <w:p w:rsidR="0066770B" w:rsidRPr="0066770B" w:rsidRDefault="0066770B" w:rsidP="0066770B">
            <w:pPr>
              <w:rPr>
                <w:rFonts w:ascii="Arial" w:hAnsi="Arial" w:cs="Arial"/>
                <w:b/>
                <w:bCs/>
                <w:color w:val="1C1C1C"/>
                <w:sz w:val="14"/>
                <w:szCs w:val="14"/>
              </w:rPr>
            </w:pP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936" w:type="dxa"/>
            <w:tcBorders>
              <w:top w:val="nil"/>
              <w:left w:val="nil"/>
              <w:bottom w:val="nil"/>
              <w:right w:val="nil"/>
            </w:tcBorders>
            <w:shd w:val="clear" w:color="auto" w:fill="auto"/>
            <w:vAlign w:val="bottom"/>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noWrap/>
            <w:vAlign w:val="bottom"/>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noWrap/>
            <w:vAlign w:val="bottom"/>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14"/>
              </w:rPr>
              <w:t xml:space="preserve">Average </w:t>
            </w:r>
            <w:r w:rsidRPr="0066770B">
              <w:rPr>
                <w:rFonts w:ascii="Arial" w:hAnsi="Arial" w:cs="Arial"/>
                <w:color w:val="1C1C1C"/>
                <w:w w:val="105"/>
                <w:sz w:val="14"/>
                <w:szCs w:val="14"/>
              </w:rPr>
              <w:t>Budgeted Teacher</w:t>
            </w:r>
            <w:r w:rsidRPr="0066770B">
              <w:rPr>
                <w:rFonts w:ascii="Arial" w:hAnsi="Arial" w:cs="Arial"/>
                <w:color w:val="606060"/>
                <w:w w:val="105"/>
                <w:sz w:val="14"/>
                <w:szCs w:val="14"/>
              </w:rPr>
              <w:t>'</w:t>
            </w:r>
            <w:r w:rsidRPr="0066770B">
              <w:rPr>
                <w:rFonts w:ascii="Arial" w:hAnsi="Arial" w:cs="Arial"/>
                <w:color w:val="343434"/>
                <w:w w:val="105"/>
                <w:sz w:val="14"/>
                <w:szCs w:val="14"/>
              </w:rPr>
              <w:t xml:space="preserve">s Salary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40,693.00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48,748.00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19.79%</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Teachers - Low</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23,863.00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32,600.00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36.61%</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14"/>
              </w:rPr>
              <w:t xml:space="preserve">Teachers </w:t>
            </w:r>
            <w:r w:rsidRPr="0066770B">
              <w:rPr>
                <w:rFonts w:ascii="Arial" w:hAnsi="Arial" w:cs="Arial"/>
                <w:color w:val="1C1C1C"/>
                <w:w w:val="105"/>
                <w:sz w:val="14"/>
                <w:szCs w:val="14"/>
              </w:rPr>
              <w:t>- H</w:t>
            </w:r>
            <w:r w:rsidRPr="0066770B">
              <w:rPr>
                <w:rFonts w:ascii="Arial" w:hAnsi="Arial" w:cs="Arial"/>
                <w:color w:val="494949"/>
                <w:w w:val="105"/>
                <w:sz w:val="14"/>
                <w:szCs w:val="14"/>
              </w:rPr>
              <w:t xml:space="preserve">igh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51,245.00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62,766.00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22.48%</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Bus Driver - Low</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9.60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11.68</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21.67%</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Bus Dnver - High</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11.50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15.88</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38.09%</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position w:val="1"/>
                <w:sz w:val="14"/>
                <w:szCs w:val="14"/>
              </w:rPr>
              <w:t xml:space="preserve">Bus Attendant - Low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7.30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8.73</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19.59%</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 xml:space="preserve">Bus Attendant - High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9.00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13.28</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47.56%</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Totem - Low</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7.25</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10.90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50.34%</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 xml:space="preserve">Totem - High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11.00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17.73</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61.18%</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 xml:space="preserve">Custodian - Low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8.00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8.99</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12.38%</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 xml:space="preserve">Custodian - High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14.56</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16.20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11.26%</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 xml:space="preserve">Maintenance - Low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12.38</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16.20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30.86%</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 xml:space="preserve">Maintenance - High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18.13</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23.75</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31.00%</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14"/>
              </w:rPr>
              <w:t xml:space="preserve">Pnncipal </w:t>
            </w:r>
            <w:r w:rsidRPr="0066770B">
              <w:rPr>
                <w:rFonts w:ascii="Arial" w:hAnsi="Arial" w:cs="Arial"/>
                <w:color w:val="1C1C1C"/>
                <w:w w:val="105"/>
                <w:sz w:val="14"/>
                <w:szCs w:val="14"/>
              </w:rPr>
              <w:t xml:space="preserve">- </w:t>
            </w:r>
            <w:r w:rsidRPr="0066770B">
              <w:rPr>
                <w:rFonts w:ascii="Arial" w:hAnsi="Arial" w:cs="Arial"/>
                <w:color w:val="343434"/>
                <w:w w:val="105"/>
                <w:sz w:val="14"/>
                <w:szCs w:val="14"/>
              </w:rPr>
              <w:t xml:space="preserve">Low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52,165.00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ind w:left="-108"/>
              <w:jc w:val="right"/>
              <w:rPr>
                <w:rFonts w:ascii="Arial" w:hAnsi="Arial" w:cs="Arial"/>
                <w:b/>
                <w:bCs/>
                <w:color w:val="1C1C1C"/>
                <w:sz w:val="14"/>
                <w:szCs w:val="14"/>
              </w:rPr>
            </w:pPr>
            <w:r w:rsidRPr="0066770B">
              <w:rPr>
                <w:rFonts w:ascii="Arial" w:hAnsi="Arial" w:cs="Arial"/>
                <w:b/>
                <w:bCs/>
                <w:color w:val="1C1C1C"/>
                <w:sz w:val="14"/>
                <w:szCs w:val="14"/>
              </w:rPr>
              <w:t xml:space="preserve">62 </w:t>
            </w:r>
            <w:r w:rsidRPr="0066770B">
              <w:rPr>
                <w:rFonts w:ascii="Arial" w:hAnsi="Arial" w:cs="Arial"/>
                <w:b/>
                <w:bCs/>
                <w:color w:val="494949"/>
                <w:sz w:val="14"/>
                <w:szCs w:val="14"/>
              </w:rPr>
              <w:t>,</w:t>
            </w:r>
            <w:r w:rsidRPr="0066770B">
              <w:rPr>
                <w:rFonts w:ascii="Arial" w:hAnsi="Arial" w:cs="Arial"/>
                <w:b/>
                <w:bCs/>
                <w:color w:val="1C1C1C"/>
                <w:sz w:val="14"/>
                <w:szCs w:val="14"/>
              </w:rPr>
              <w:t>830.00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20.44%</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153"/>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 xml:space="preserve">Principal -  High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ind w:left="-120"/>
              <w:jc w:val="right"/>
              <w:rPr>
                <w:rFonts w:ascii="Arial" w:hAnsi="Arial" w:cs="Arial"/>
                <w:b/>
                <w:bCs/>
                <w:color w:val="1C1C1C"/>
                <w:sz w:val="14"/>
                <w:szCs w:val="14"/>
              </w:rPr>
            </w:pPr>
            <w:r w:rsidRPr="0066770B">
              <w:rPr>
                <w:rFonts w:ascii="Arial" w:hAnsi="Arial" w:cs="Arial"/>
                <w:b/>
                <w:bCs/>
                <w:color w:val="1C1C1C"/>
                <w:sz w:val="14"/>
                <w:szCs w:val="14"/>
              </w:rPr>
              <w:t>71</w:t>
            </w:r>
            <w:r w:rsidRPr="0066770B">
              <w:rPr>
                <w:rFonts w:ascii="Arial" w:hAnsi="Arial" w:cs="Arial"/>
                <w:b/>
                <w:bCs/>
                <w:color w:val="494949"/>
                <w:sz w:val="14"/>
                <w:szCs w:val="14"/>
              </w:rPr>
              <w:t>,</w:t>
            </w:r>
            <w:r w:rsidRPr="0066770B">
              <w:rPr>
                <w:rFonts w:ascii="Arial" w:hAnsi="Arial" w:cs="Arial"/>
                <w:b/>
                <w:bCs/>
                <w:color w:val="1C1C1C"/>
                <w:sz w:val="14"/>
                <w:szCs w:val="14"/>
              </w:rPr>
              <w:t xml:space="preserve">470 </w:t>
            </w:r>
            <w:r w:rsidRPr="0066770B">
              <w:rPr>
                <w:rFonts w:ascii="Arial" w:hAnsi="Arial" w:cs="Arial"/>
                <w:b/>
                <w:bCs/>
                <w:color w:val="494949"/>
                <w:sz w:val="14"/>
                <w:szCs w:val="14"/>
              </w:rPr>
              <w:t>.</w:t>
            </w:r>
            <w:r w:rsidRPr="0066770B">
              <w:rPr>
                <w:rFonts w:ascii="Arial" w:hAnsi="Arial" w:cs="Arial"/>
                <w:b/>
                <w:bCs/>
                <w:color w:val="1C1C1C"/>
                <w:sz w:val="14"/>
                <w:szCs w:val="14"/>
              </w:rPr>
              <w:t>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90,584.00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26.74%</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ACE - Low</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89</w:t>
            </w:r>
            <w:r w:rsidRPr="0066770B">
              <w:rPr>
                <w:rFonts w:ascii="Arial" w:hAnsi="Arial" w:cs="Arial"/>
                <w:b/>
                <w:bCs/>
                <w:color w:val="494949"/>
                <w:sz w:val="14"/>
                <w:szCs w:val="14"/>
              </w:rPr>
              <w:t>/</w:t>
            </w:r>
            <w:r w:rsidRPr="0066770B">
              <w:rPr>
                <w:rFonts w:ascii="Arial" w:hAnsi="Arial" w:cs="Arial"/>
                <w:b/>
                <w:bCs/>
                <w:color w:val="1C1C1C"/>
                <w:sz w:val="14"/>
                <w:szCs w:val="14"/>
              </w:rPr>
              <w:t>90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113.00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125.90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11.42%</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14"/>
              </w:rPr>
              <w:t>ACE  - High</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89/90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292.68</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377.51</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28.98%</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79"/>
        </w:trPr>
        <w:tc>
          <w:tcPr>
            <w:tcW w:w="4050" w:type="dxa"/>
            <w:tcBorders>
              <w:top w:val="nil"/>
              <w:left w:val="nil"/>
              <w:bottom w:val="nil"/>
              <w:right w:val="nil"/>
            </w:tcBorders>
            <w:shd w:val="clear" w:color="auto" w:fill="auto"/>
            <w:noWrap/>
            <w:vAlign w:val="bottom"/>
            <w:hideMark/>
          </w:tcPr>
          <w:p w:rsidR="0066770B" w:rsidRPr="0066770B" w:rsidRDefault="0066770B" w:rsidP="0066770B">
            <w:pPr>
              <w:rPr>
                <w:rFonts w:ascii="Arial" w:hAnsi="Arial" w:cs="Arial"/>
                <w:b/>
                <w:bCs/>
                <w:color w:val="1C1C1C"/>
                <w:sz w:val="14"/>
                <w:szCs w:val="14"/>
              </w:rPr>
            </w:pPr>
            <w:r w:rsidRPr="0066770B">
              <w:rPr>
                <w:rFonts w:ascii="Arial" w:hAnsi="Arial" w:cs="Arial"/>
                <w:b/>
                <w:bCs/>
                <w:color w:val="1C1C1C"/>
                <w:w w:val="110"/>
                <w:sz w:val="14"/>
                <w:szCs w:val="14"/>
              </w:rPr>
              <w:t>Major Medical Insurance (per eligible employee)</w:t>
            </w:r>
          </w:p>
        </w:tc>
        <w:tc>
          <w:tcPr>
            <w:tcW w:w="824" w:type="dxa"/>
            <w:gridSpan w:val="2"/>
            <w:tcBorders>
              <w:top w:val="nil"/>
              <w:left w:val="nil"/>
              <w:bottom w:val="nil"/>
              <w:right w:val="nil"/>
            </w:tcBorders>
            <w:shd w:val="clear" w:color="auto" w:fill="auto"/>
            <w:noWrap/>
            <w:vAlign w:val="center"/>
            <w:hideMark/>
          </w:tcPr>
          <w:p w:rsidR="0066770B" w:rsidRPr="0066770B" w:rsidRDefault="0066770B" w:rsidP="0066770B">
            <w:pPr>
              <w:rPr>
                <w:rFonts w:ascii="Arial" w:hAnsi="Arial" w:cs="Arial"/>
                <w:b/>
                <w:bCs/>
                <w:color w:val="1C1C1C"/>
                <w:sz w:val="14"/>
                <w:szCs w:val="14"/>
              </w:rPr>
            </w:pPr>
          </w:p>
        </w:tc>
        <w:tc>
          <w:tcPr>
            <w:tcW w:w="839" w:type="dxa"/>
            <w:gridSpan w:val="2"/>
            <w:tcBorders>
              <w:top w:val="nil"/>
              <w:left w:val="nil"/>
              <w:bottom w:val="nil"/>
              <w:right w:val="nil"/>
            </w:tcBorders>
            <w:shd w:val="clear" w:color="auto" w:fill="auto"/>
            <w:noWrap/>
            <w:vAlign w:val="center"/>
            <w:hideMark/>
          </w:tcPr>
          <w:p w:rsidR="0066770B" w:rsidRPr="0066770B" w:rsidRDefault="0066770B" w:rsidP="0066770B">
            <w:pPr>
              <w:jc w:val="center"/>
              <w:rPr>
                <w:rFonts w:ascii="Times New Roman" w:hAnsi="Times New Roman"/>
                <w:sz w:val="20"/>
              </w:rPr>
            </w:pP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936" w:type="dxa"/>
            <w:tcBorders>
              <w:top w:val="nil"/>
              <w:left w:val="nil"/>
              <w:bottom w:val="nil"/>
              <w:right w:val="nil"/>
            </w:tcBorders>
            <w:shd w:val="clear" w:color="auto" w:fill="auto"/>
            <w:vAlign w:val="bottom"/>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noWrap/>
            <w:vAlign w:val="bottom"/>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noWrap/>
            <w:vAlign w:val="bottom"/>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Total Cost</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2,429.40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7,144.80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194.10%</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14"/>
              </w:rPr>
              <w:t>District Contribution</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87/88</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2,384.00</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5,121.50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114.83%</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c>
          <w:tcPr>
            <w:tcW w:w="936" w:type="dxa"/>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r>
      <w:tr w:rsidR="0066770B" w:rsidRPr="0066770B" w:rsidTr="0066770B">
        <w:trPr>
          <w:trHeight w:val="279"/>
        </w:trPr>
        <w:tc>
          <w:tcPr>
            <w:tcW w:w="4050" w:type="dxa"/>
            <w:tcBorders>
              <w:top w:val="nil"/>
              <w:left w:val="nil"/>
              <w:bottom w:val="nil"/>
              <w:right w:val="nil"/>
            </w:tcBorders>
            <w:shd w:val="clear" w:color="auto" w:fill="auto"/>
            <w:noWrap/>
            <w:vAlign w:val="bottom"/>
            <w:hideMark/>
          </w:tcPr>
          <w:p w:rsidR="0066770B" w:rsidRPr="0066770B" w:rsidRDefault="0066770B" w:rsidP="0066770B">
            <w:pPr>
              <w:rPr>
                <w:rFonts w:ascii="Arial" w:hAnsi="Arial" w:cs="Arial"/>
                <w:b/>
                <w:bCs/>
                <w:color w:val="1C1C1C"/>
                <w:sz w:val="14"/>
                <w:szCs w:val="14"/>
              </w:rPr>
            </w:pPr>
            <w:r w:rsidRPr="0066770B">
              <w:rPr>
                <w:rFonts w:ascii="Arial" w:hAnsi="Arial" w:cs="Arial"/>
                <w:b/>
                <w:bCs/>
                <w:color w:val="1C1C1C"/>
                <w:w w:val="110"/>
                <w:sz w:val="14"/>
                <w:szCs w:val="14"/>
              </w:rPr>
              <w:t>Utilities (per sq</w:t>
            </w:r>
            <w:r w:rsidRPr="0066770B">
              <w:rPr>
                <w:rFonts w:ascii="Arial" w:hAnsi="Arial" w:cs="Arial"/>
                <w:b/>
                <w:bCs/>
                <w:color w:val="494949"/>
                <w:w w:val="110"/>
                <w:sz w:val="14"/>
                <w:szCs w:val="14"/>
              </w:rPr>
              <w:t xml:space="preserve">. </w:t>
            </w:r>
            <w:r w:rsidRPr="0066770B">
              <w:rPr>
                <w:rFonts w:ascii="Arial" w:hAnsi="Arial" w:cs="Arial"/>
                <w:b/>
                <w:bCs/>
                <w:color w:val="1C1C1C"/>
                <w:w w:val="110"/>
                <w:sz w:val="14"/>
                <w:szCs w:val="14"/>
              </w:rPr>
              <w:t xml:space="preserve">foot)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rPr>
                <w:rFonts w:ascii="Arial" w:hAnsi="Arial" w:cs="Arial"/>
                <w:b/>
                <w:bCs/>
                <w:color w:val="1C1C1C"/>
                <w:sz w:val="14"/>
                <w:szCs w:val="14"/>
              </w:rPr>
            </w:pP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rPr>
                <w:rFonts w:ascii="Times New Roman" w:hAnsi="Times New Roman"/>
                <w:sz w:val="20"/>
              </w:rPr>
            </w:pP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Times New Roman" w:hAnsi="Times New Roman"/>
                <w:sz w:val="20"/>
              </w:rPr>
            </w:pP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Times New Roman" w:hAnsi="Times New Roman"/>
                <w:sz w:val="20"/>
              </w:rPr>
            </w:pPr>
          </w:p>
        </w:tc>
        <w:tc>
          <w:tcPr>
            <w:tcW w:w="936" w:type="dxa"/>
            <w:tcBorders>
              <w:top w:val="nil"/>
              <w:left w:val="nil"/>
              <w:bottom w:val="nil"/>
              <w:right w:val="nil"/>
            </w:tcBorders>
            <w:shd w:val="clear" w:color="auto" w:fill="auto"/>
            <w:vAlign w:val="bottom"/>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noWrap/>
            <w:vAlign w:val="bottom"/>
            <w:hideMark/>
          </w:tcPr>
          <w:p w:rsidR="0066770B" w:rsidRPr="0066770B" w:rsidRDefault="0066770B" w:rsidP="0066770B">
            <w:pPr>
              <w:jc w:val="right"/>
              <w:rPr>
                <w:rFonts w:ascii="Times New Roman" w:hAnsi="Times New Roman"/>
                <w:sz w:val="20"/>
              </w:rPr>
            </w:pPr>
          </w:p>
        </w:tc>
        <w:tc>
          <w:tcPr>
            <w:tcW w:w="388" w:type="dxa"/>
            <w:tcBorders>
              <w:top w:val="nil"/>
              <w:left w:val="nil"/>
              <w:bottom w:val="nil"/>
              <w:right w:val="nil"/>
            </w:tcBorders>
            <w:shd w:val="clear" w:color="auto" w:fill="auto"/>
            <w:noWrap/>
            <w:vAlign w:val="bottom"/>
            <w:hideMark/>
          </w:tcPr>
          <w:p w:rsidR="0066770B" w:rsidRPr="0066770B" w:rsidRDefault="0066770B" w:rsidP="0066770B">
            <w:pPr>
              <w:jc w:val="right"/>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 xml:space="preserve">Heat for Buildings </w:t>
            </w:r>
            <w:r w:rsidRPr="0066770B">
              <w:rPr>
                <w:rFonts w:ascii="Arial" w:hAnsi="Arial" w:cs="Arial"/>
                <w:b/>
                <w:bCs/>
                <w:color w:val="1C1C1C"/>
                <w:sz w:val="14"/>
                <w:szCs w:val="14"/>
              </w:rPr>
              <w:t xml:space="preserve">[2] </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88/89</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0.36</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0.27</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-22.81%</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00</w:t>
            </w:r>
            <w:r w:rsidRPr="0066770B">
              <w:rPr>
                <w:rFonts w:ascii="Arial" w:hAnsi="Arial" w:cs="Arial"/>
                <w:b/>
                <w:bCs/>
                <w:color w:val="494949"/>
                <w:w w:val="105"/>
                <w:sz w:val="14"/>
                <w:szCs w:val="14"/>
              </w:rPr>
              <w:t>/</w:t>
            </w:r>
            <w:r w:rsidRPr="0066770B">
              <w:rPr>
                <w:rFonts w:ascii="Arial" w:hAnsi="Arial" w:cs="Arial"/>
                <w:b/>
                <w:bCs/>
                <w:color w:val="1C1C1C"/>
                <w:w w:val="105"/>
                <w:sz w:val="14"/>
                <w:szCs w:val="14"/>
              </w:rPr>
              <w:t>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0.27</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-22.96%</w:t>
            </w: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Water and Sewer</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88/89</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0.07</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0.08</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15.29%</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22"/>
              </w:rPr>
              <w:t>00</w:t>
            </w:r>
            <w:r w:rsidRPr="0066770B">
              <w:rPr>
                <w:rFonts w:ascii="Arial" w:hAnsi="Arial" w:cs="Arial"/>
                <w:b/>
                <w:bCs/>
                <w:color w:val="494949"/>
                <w:sz w:val="14"/>
                <w:szCs w:val="14"/>
              </w:rPr>
              <w:t>/</w:t>
            </w:r>
            <w:r w:rsidRPr="0066770B">
              <w:rPr>
                <w:rFonts w:ascii="Arial" w:hAnsi="Arial" w:cs="Arial"/>
                <w:b/>
                <w:bCs/>
                <w:color w:val="1C1C1C"/>
                <w:sz w:val="14"/>
                <w:szCs w:val="14"/>
              </w:rPr>
              <w:t>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22"/>
              </w:rPr>
              <w:t>0.07</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2.84%</w:t>
            </w: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lastRenderedPageBreak/>
              <w:t>Electricity</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88/89</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0.76</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0.93</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21.22%</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10"/>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0.94</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22.95%</w:t>
            </w: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66770B">
        <w:trPr>
          <w:trHeight w:val="201"/>
        </w:trPr>
        <w:tc>
          <w:tcPr>
            <w:tcW w:w="4050" w:type="dxa"/>
            <w:tcBorders>
              <w:top w:val="nil"/>
              <w:left w:val="nil"/>
              <w:bottom w:val="nil"/>
              <w:right w:val="nil"/>
            </w:tcBorders>
            <w:shd w:val="clear" w:color="auto" w:fill="auto"/>
            <w:vAlign w:val="center"/>
            <w:hideMark/>
          </w:tcPr>
          <w:p w:rsidR="0066770B" w:rsidRPr="0066770B" w:rsidRDefault="0066770B" w:rsidP="0066770B">
            <w:pPr>
              <w:rPr>
                <w:rFonts w:ascii="Arial" w:hAnsi="Arial" w:cs="Arial"/>
                <w:color w:val="343434"/>
                <w:sz w:val="14"/>
                <w:szCs w:val="14"/>
              </w:rPr>
            </w:pPr>
            <w:r w:rsidRPr="0066770B">
              <w:rPr>
                <w:rFonts w:ascii="Arial" w:hAnsi="Arial" w:cs="Arial"/>
                <w:color w:val="343434"/>
                <w:w w:val="105"/>
                <w:sz w:val="14"/>
                <w:szCs w:val="14"/>
              </w:rPr>
              <w:t>Re</w:t>
            </w:r>
            <w:r w:rsidRPr="0066770B">
              <w:rPr>
                <w:rFonts w:ascii="Arial" w:hAnsi="Arial" w:cs="Arial"/>
                <w:color w:val="1C1C1C"/>
                <w:w w:val="105"/>
                <w:sz w:val="14"/>
                <w:szCs w:val="14"/>
              </w:rPr>
              <w:t>f</w:t>
            </w:r>
            <w:r w:rsidRPr="0066770B">
              <w:rPr>
                <w:rFonts w:ascii="Arial" w:hAnsi="Arial" w:cs="Arial"/>
                <w:color w:val="494949"/>
                <w:w w:val="105"/>
                <w:sz w:val="14"/>
                <w:szCs w:val="14"/>
              </w:rPr>
              <w:t>use</w:t>
            </w:r>
          </w:p>
        </w:tc>
        <w:tc>
          <w:tcPr>
            <w:tcW w:w="824"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sz w:val="14"/>
                <w:szCs w:val="14"/>
              </w:rPr>
              <w:t>88/89</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0.09</w:t>
            </w:r>
          </w:p>
        </w:tc>
        <w:tc>
          <w:tcPr>
            <w:tcW w:w="820"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99/00</w:t>
            </w:r>
          </w:p>
        </w:tc>
        <w:tc>
          <w:tcPr>
            <w:tcW w:w="839"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0.10</w:t>
            </w:r>
          </w:p>
        </w:tc>
        <w:tc>
          <w:tcPr>
            <w:tcW w:w="933" w:type="dxa"/>
            <w:gridSpan w:val="2"/>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13.42"/o</w:t>
            </w:r>
          </w:p>
        </w:tc>
        <w:tc>
          <w:tcPr>
            <w:tcW w:w="1019" w:type="dxa"/>
            <w:gridSpan w:val="2"/>
            <w:tcBorders>
              <w:top w:val="nil"/>
              <w:left w:val="nil"/>
              <w:bottom w:val="nil"/>
              <w:right w:val="nil"/>
            </w:tcBorders>
            <w:shd w:val="clear" w:color="auto" w:fill="auto"/>
            <w:vAlign w:val="center"/>
            <w:hideMark/>
          </w:tcPr>
          <w:p w:rsidR="0066770B" w:rsidRPr="0066770B" w:rsidRDefault="0066770B" w:rsidP="0066770B">
            <w:pPr>
              <w:jc w:val="center"/>
              <w:rPr>
                <w:rFonts w:ascii="Arial" w:hAnsi="Arial" w:cs="Arial"/>
                <w:b/>
                <w:bCs/>
                <w:color w:val="1C1C1C"/>
                <w:sz w:val="14"/>
                <w:szCs w:val="14"/>
              </w:rPr>
            </w:pPr>
            <w:r w:rsidRPr="0066770B">
              <w:rPr>
                <w:rFonts w:ascii="Arial" w:hAnsi="Arial" w:cs="Arial"/>
                <w:b/>
                <w:bCs/>
                <w:color w:val="1C1C1C"/>
                <w:w w:val="105"/>
                <w:sz w:val="14"/>
                <w:szCs w:val="22"/>
              </w:rPr>
              <w:t>00/01</w:t>
            </w:r>
          </w:p>
        </w:tc>
        <w:tc>
          <w:tcPr>
            <w:tcW w:w="936"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w w:val="105"/>
                <w:sz w:val="14"/>
                <w:szCs w:val="22"/>
              </w:rPr>
              <w:t>0.09</w:t>
            </w:r>
          </w:p>
        </w:tc>
        <w:tc>
          <w:tcPr>
            <w:tcW w:w="1321"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r w:rsidRPr="0066770B">
              <w:rPr>
                <w:rFonts w:ascii="Arial" w:hAnsi="Arial" w:cs="Arial"/>
                <w:b/>
                <w:bCs/>
                <w:color w:val="1C1C1C"/>
                <w:sz w:val="14"/>
                <w:szCs w:val="14"/>
              </w:rPr>
              <w:t>3.89%</w:t>
            </w:r>
          </w:p>
        </w:tc>
        <w:tc>
          <w:tcPr>
            <w:tcW w:w="388" w:type="dxa"/>
            <w:tcBorders>
              <w:top w:val="nil"/>
              <w:left w:val="nil"/>
              <w:bottom w:val="nil"/>
              <w:right w:val="nil"/>
            </w:tcBorders>
            <w:shd w:val="clear" w:color="auto" w:fill="auto"/>
            <w:vAlign w:val="center"/>
            <w:hideMark/>
          </w:tcPr>
          <w:p w:rsidR="0066770B" w:rsidRPr="0066770B" w:rsidRDefault="0066770B" w:rsidP="0066770B">
            <w:pPr>
              <w:jc w:val="right"/>
              <w:rPr>
                <w:rFonts w:ascii="Arial" w:hAnsi="Arial" w:cs="Arial"/>
                <w:b/>
                <w:bCs/>
                <w:color w:val="1C1C1C"/>
                <w:sz w:val="14"/>
                <w:szCs w:val="14"/>
              </w:rPr>
            </w:pPr>
          </w:p>
        </w:tc>
      </w:tr>
      <w:tr w:rsidR="0066770B" w:rsidRPr="0066770B" w:rsidTr="00325DF0">
        <w:trPr>
          <w:trHeight w:val="252"/>
        </w:trPr>
        <w:tc>
          <w:tcPr>
            <w:tcW w:w="8299" w:type="dxa"/>
            <w:gridSpan w:val="10"/>
            <w:tcBorders>
              <w:top w:val="nil"/>
              <w:left w:val="nil"/>
              <w:bottom w:val="nil"/>
              <w:right w:val="nil"/>
            </w:tcBorders>
            <w:shd w:val="clear" w:color="auto" w:fill="auto"/>
            <w:noWrap/>
            <w:vAlign w:val="bottom"/>
            <w:hideMark/>
          </w:tcPr>
          <w:p w:rsidR="0066770B" w:rsidRPr="0066770B" w:rsidRDefault="0066770B" w:rsidP="0066770B">
            <w:pPr>
              <w:rPr>
                <w:rFonts w:ascii="Arial" w:hAnsi="Arial" w:cs="Arial"/>
                <w:color w:val="494949"/>
                <w:sz w:val="14"/>
                <w:szCs w:val="14"/>
              </w:rPr>
            </w:pPr>
            <w:r w:rsidRPr="0066770B">
              <w:rPr>
                <w:rFonts w:ascii="Arial" w:hAnsi="Arial" w:cs="Arial"/>
                <w:color w:val="494949"/>
                <w:w w:val="105"/>
                <w:sz w:val="14"/>
                <w:szCs w:val="14"/>
              </w:rPr>
              <w:t xml:space="preserve">[1] </w:t>
            </w:r>
            <w:r w:rsidRPr="0066770B">
              <w:rPr>
                <w:rFonts w:ascii="Arial" w:hAnsi="Arial" w:cs="Arial"/>
                <w:color w:val="343434"/>
                <w:w w:val="105"/>
                <w:sz w:val="14"/>
                <w:szCs w:val="14"/>
              </w:rPr>
              <w:t xml:space="preserve">Includes full </w:t>
            </w:r>
            <w:r w:rsidRPr="0066770B">
              <w:rPr>
                <w:rFonts w:ascii="Arial" w:hAnsi="Arial" w:cs="Arial"/>
                <w:color w:val="1C1C1C"/>
                <w:w w:val="105"/>
                <w:sz w:val="14"/>
                <w:szCs w:val="14"/>
              </w:rPr>
              <w:t xml:space="preserve">FTE </w:t>
            </w:r>
            <w:r w:rsidRPr="0066770B">
              <w:rPr>
                <w:rFonts w:ascii="Arial" w:hAnsi="Arial" w:cs="Arial"/>
                <w:color w:val="343434"/>
                <w:w w:val="105"/>
                <w:sz w:val="14"/>
                <w:szCs w:val="14"/>
              </w:rPr>
              <w:t xml:space="preserve">funding for </w:t>
            </w:r>
            <w:r w:rsidRPr="0066770B">
              <w:rPr>
                <w:rFonts w:ascii="Arial" w:hAnsi="Arial" w:cs="Arial"/>
                <w:color w:val="1C1C1C"/>
                <w:w w:val="105"/>
                <w:sz w:val="14"/>
                <w:szCs w:val="14"/>
              </w:rPr>
              <w:t>Fami</w:t>
            </w:r>
            <w:r w:rsidRPr="0066770B">
              <w:rPr>
                <w:rFonts w:ascii="Arial" w:hAnsi="Arial" w:cs="Arial"/>
                <w:color w:val="494949"/>
                <w:w w:val="105"/>
                <w:sz w:val="14"/>
                <w:szCs w:val="14"/>
              </w:rPr>
              <w:t xml:space="preserve">ly </w:t>
            </w:r>
            <w:r w:rsidRPr="0066770B">
              <w:rPr>
                <w:rFonts w:ascii="Arial" w:hAnsi="Arial" w:cs="Arial"/>
                <w:color w:val="1C1C1C"/>
                <w:w w:val="105"/>
                <w:sz w:val="14"/>
                <w:szCs w:val="14"/>
              </w:rPr>
              <w:t xml:space="preserve">Partnership </w:t>
            </w:r>
            <w:r w:rsidRPr="0066770B">
              <w:rPr>
                <w:rFonts w:ascii="Arial" w:hAnsi="Arial" w:cs="Arial"/>
                <w:color w:val="343434"/>
                <w:w w:val="105"/>
                <w:sz w:val="14"/>
                <w:szCs w:val="14"/>
              </w:rPr>
              <w:t xml:space="preserve">Charter School </w:t>
            </w:r>
            <w:r w:rsidRPr="0066770B">
              <w:rPr>
                <w:rFonts w:ascii="Arial" w:hAnsi="Arial" w:cs="Arial"/>
                <w:color w:val="1C1C1C"/>
                <w:w w:val="105"/>
                <w:sz w:val="14"/>
                <w:szCs w:val="14"/>
              </w:rPr>
              <w:t xml:space="preserve">in 1999-2000 which </w:t>
            </w:r>
            <w:r w:rsidRPr="0066770B">
              <w:rPr>
                <w:rFonts w:ascii="Arial" w:hAnsi="Arial" w:cs="Arial"/>
                <w:color w:val="494949"/>
                <w:w w:val="105"/>
                <w:sz w:val="14"/>
                <w:szCs w:val="14"/>
              </w:rPr>
              <w:t xml:space="preserve">is </w:t>
            </w:r>
            <w:r w:rsidRPr="0066770B">
              <w:rPr>
                <w:rFonts w:ascii="Arial" w:hAnsi="Arial" w:cs="Arial"/>
                <w:color w:val="343434"/>
                <w:w w:val="105"/>
                <w:sz w:val="14"/>
                <w:szCs w:val="14"/>
              </w:rPr>
              <w:t>not permanent.</w:t>
            </w:r>
          </w:p>
        </w:tc>
        <w:tc>
          <w:tcPr>
            <w:tcW w:w="1019" w:type="dxa"/>
            <w:gridSpan w:val="2"/>
            <w:tcBorders>
              <w:top w:val="nil"/>
              <w:left w:val="nil"/>
              <w:bottom w:val="nil"/>
              <w:right w:val="nil"/>
            </w:tcBorders>
            <w:shd w:val="clear" w:color="auto" w:fill="auto"/>
            <w:noWrap/>
            <w:vAlign w:val="bottom"/>
            <w:hideMark/>
          </w:tcPr>
          <w:p w:rsidR="0066770B" w:rsidRPr="0066770B" w:rsidRDefault="0066770B" w:rsidP="0066770B">
            <w:pPr>
              <w:rPr>
                <w:rFonts w:ascii="Arial" w:hAnsi="Arial" w:cs="Arial"/>
                <w:color w:val="494949"/>
                <w:sz w:val="14"/>
                <w:szCs w:val="14"/>
              </w:rPr>
            </w:pPr>
          </w:p>
        </w:tc>
        <w:tc>
          <w:tcPr>
            <w:tcW w:w="942" w:type="dxa"/>
            <w:gridSpan w:val="2"/>
            <w:tcBorders>
              <w:top w:val="nil"/>
              <w:left w:val="nil"/>
              <w:bottom w:val="nil"/>
              <w:right w:val="nil"/>
            </w:tcBorders>
            <w:shd w:val="clear" w:color="auto" w:fill="auto"/>
            <w:noWrap/>
            <w:vAlign w:val="bottom"/>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noWrap/>
            <w:vAlign w:val="bottom"/>
            <w:hideMark/>
          </w:tcPr>
          <w:p w:rsidR="0066770B" w:rsidRPr="0066770B" w:rsidRDefault="0066770B" w:rsidP="0066770B">
            <w:pPr>
              <w:jc w:val="center"/>
              <w:rPr>
                <w:rFonts w:ascii="Times New Roman" w:hAnsi="Times New Roman"/>
                <w:sz w:val="20"/>
              </w:rPr>
            </w:pPr>
          </w:p>
        </w:tc>
        <w:tc>
          <w:tcPr>
            <w:tcW w:w="388" w:type="dxa"/>
            <w:tcBorders>
              <w:top w:val="nil"/>
              <w:left w:val="nil"/>
              <w:bottom w:val="nil"/>
              <w:right w:val="nil"/>
            </w:tcBorders>
            <w:shd w:val="clear" w:color="auto" w:fill="auto"/>
            <w:noWrap/>
            <w:vAlign w:val="bottom"/>
            <w:hideMark/>
          </w:tcPr>
          <w:p w:rsidR="0066770B" w:rsidRPr="0066770B" w:rsidRDefault="0066770B" w:rsidP="0066770B">
            <w:pPr>
              <w:jc w:val="center"/>
              <w:rPr>
                <w:rFonts w:ascii="Times New Roman" w:hAnsi="Times New Roman"/>
                <w:sz w:val="20"/>
              </w:rPr>
            </w:pPr>
          </w:p>
        </w:tc>
      </w:tr>
      <w:tr w:rsidR="0066770B" w:rsidRPr="0066770B" w:rsidTr="0066770B">
        <w:trPr>
          <w:trHeight w:val="201"/>
        </w:trPr>
        <w:tc>
          <w:tcPr>
            <w:tcW w:w="10260" w:type="dxa"/>
            <w:gridSpan w:val="14"/>
            <w:tcBorders>
              <w:top w:val="nil"/>
              <w:left w:val="nil"/>
              <w:bottom w:val="nil"/>
              <w:right w:val="nil"/>
            </w:tcBorders>
            <w:shd w:val="clear" w:color="auto" w:fill="auto"/>
            <w:noWrap/>
            <w:vAlign w:val="center"/>
            <w:hideMark/>
          </w:tcPr>
          <w:p w:rsidR="0066770B" w:rsidRPr="0066770B" w:rsidRDefault="0066770B" w:rsidP="0066770B">
            <w:pPr>
              <w:rPr>
                <w:rFonts w:ascii="Arial" w:hAnsi="Arial" w:cs="Arial"/>
                <w:color w:val="494949"/>
                <w:sz w:val="14"/>
                <w:szCs w:val="14"/>
              </w:rPr>
            </w:pPr>
            <w:r w:rsidRPr="0066770B">
              <w:rPr>
                <w:rFonts w:ascii="Arial" w:hAnsi="Arial" w:cs="Arial"/>
                <w:color w:val="494949"/>
                <w:spacing w:val="-1"/>
                <w:w w:val="103"/>
                <w:sz w:val="14"/>
                <w:szCs w:val="14"/>
              </w:rPr>
              <w:t>[2] Contract with Aurora Gas gave ASD a 10.9% discount starting 7/1/98. It expires 6/30/01, we have been informed to expect a price increase.</w:t>
            </w:r>
          </w:p>
        </w:tc>
        <w:tc>
          <w:tcPr>
            <w:tcW w:w="1321" w:type="dxa"/>
            <w:tcBorders>
              <w:top w:val="nil"/>
              <w:left w:val="nil"/>
              <w:bottom w:val="nil"/>
              <w:right w:val="nil"/>
            </w:tcBorders>
            <w:shd w:val="clear" w:color="auto" w:fill="auto"/>
            <w:noWrap/>
            <w:vAlign w:val="bottom"/>
            <w:hideMark/>
          </w:tcPr>
          <w:p w:rsidR="0066770B" w:rsidRPr="0066770B" w:rsidRDefault="0066770B" w:rsidP="0066770B">
            <w:pPr>
              <w:rPr>
                <w:rFonts w:ascii="Arial" w:hAnsi="Arial" w:cs="Arial"/>
                <w:color w:val="494949"/>
                <w:sz w:val="14"/>
                <w:szCs w:val="14"/>
              </w:rPr>
            </w:pPr>
          </w:p>
        </w:tc>
        <w:tc>
          <w:tcPr>
            <w:tcW w:w="388" w:type="dxa"/>
            <w:tcBorders>
              <w:top w:val="nil"/>
              <w:left w:val="nil"/>
              <w:bottom w:val="nil"/>
              <w:right w:val="nil"/>
            </w:tcBorders>
            <w:shd w:val="clear" w:color="auto" w:fill="auto"/>
            <w:noWrap/>
            <w:vAlign w:val="bottom"/>
            <w:hideMark/>
          </w:tcPr>
          <w:p w:rsidR="0066770B" w:rsidRPr="0066770B" w:rsidRDefault="0066770B" w:rsidP="0066770B">
            <w:pPr>
              <w:jc w:val="center"/>
              <w:rPr>
                <w:rFonts w:ascii="Times New Roman" w:hAnsi="Times New Roman"/>
                <w:sz w:val="20"/>
              </w:rPr>
            </w:pPr>
          </w:p>
        </w:tc>
      </w:tr>
      <w:tr w:rsidR="0066770B" w:rsidRPr="0066770B" w:rsidTr="0066770B">
        <w:trPr>
          <w:trHeight w:val="201"/>
        </w:trPr>
        <w:tc>
          <w:tcPr>
            <w:tcW w:w="4050" w:type="dxa"/>
            <w:tcBorders>
              <w:top w:val="nil"/>
              <w:left w:val="nil"/>
              <w:bottom w:val="nil"/>
              <w:right w:val="nil"/>
            </w:tcBorders>
            <w:shd w:val="clear" w:color="auto" w:fill="auto"/>
            <w:noWrap/>
            <w:vAlign w:val="bottom"/>
            <w:hideMark/>
          </w:tcPr>
          <w:p w:rsidR="0066770B" w:rsidRPr="0066770B" w:rsidRDefault="0066770B" w:rsidP="0066770B">
            <w:pPr>
              <w:rPr>
                <w:rFonts w:ascii="Arial" w:hAnsi="Arial" w:cs="Arial"/>
                <w:color w:val="343434"/>
                <w:sz w:val="14"/>
                <w:szCs w:val="14"/>
              </w:rPr>
            </w:pPr>
            <w:r w:rsidRPr="0066770B">
              <w:rPr>
                <w:rFonts w:ascii="Arial" w:hAnsi="Arial" w:cs="Arial"/>
                <w:color w:val="343434"/>
                <w:sz w:val="14"/>
                <w:szCs w:val="14"/>
              </w:rPr>
              <w:t>[3] Numbers based on 2000-2001 actuals.</w:t>
            </w:r>
          </w:p>
        </w:tc>
        <w:tc>
          <w:tcPr>
            <w:tcW w:w="824" w:type="dxa"/>
            <w:gridSpan w:val="2"/>
            <w:tcBorders>
              <w:top w:val="nil"/>
              <w:left w:val="nil"/>
              <w:bottom w:val="nil"/>
              <w:right w:val="nil"/>
            </w:tcBorders>
            <w:shd w:val="clear" w:color="auto" w:fill="auto"/>
            <w:noWrap/>
            <w:vAlign w:val="center"/>
            <w:hideMark/>
          </w:tcPr>
          <w:p w:rsidR="0066770B" w:rsidRPr="0066770B" w:rsidRDefault="0066770B" w:rsidP="0066770B">
            <w:pPr>
              <w:rPr>
                <w:rFonts w:ascii="Arial" w:hAnsi="Arial" w:cs="Arial"/>
                <w:color w:val="343434"/>
                <w:sz w:val="14"/>
                <w:szCs w:val="14"/>
              </w:rPr>
            </w:pPr>
          </w:p>
        </w:tc>
        <w:tc>
          <w:tcPr>
            <w:tcW w:w="839" w:type="dxa"/>
            <w:gridSpan w:val="2"/>
            <w:tcBorders>
              <w:top w:val="nil"/>
              <w:left w:val="nil"/>
              <w:bottom w:val="nil"/>
              <w:right w:val="nil"/>
            </w:tcBorders>
            <w:shd w:val="clear" w:color="auto" w:fill="auto"/>
            <w:noWrap/>
            <w:vAlign w:val="center"/>
            <w:hideMark/>
          </w:tcPr>
          <w:p w:rsidR="0066770B" w:rsidRPr="0066770B" w:rsidRDefault="0066770B" w:rsidP="0066770B">
            <w:pPr>
              <w:jc w:val="center"/>
              <w:rPr>
                <w:rFonts w:ascii="Times New Roman" w:hAnsi="Times New Roman"/>
                <w:sz w:val="20"/>
              </w:rPr>
            </w:pPr>
          </w:p>
        </w:tc>
        <w:tc>
          <w:tcPr>
            <w:tcW w:w="820" w:type="dxa"/>
            <w:gridSpan w:val="2"/>
            <w:tcBorders>
              <w:top w:val="nil"/>
              <w:left w:val="nil"/>
              <w:bottom w:val="nil"/>
              <w:right w:val="nil"/>
            </w:tcBorders>
            <w:shd w:val="clear" w:color="auto" w:fill="auto"/>
            <w:noWrap/>
            <w:vAlign w:val="center"/>
            <w:hideMark/>
          </w:tcPr>
          <w:p w:rsidR="0066770B" w:rsidRPr="0066770B" w:rsidRDefault="0066770B" w:rsidP="0066770B">
            <w:pPr>
              <w:jc w:val="center"/>
              <w:rPr>
                <w:rFonts w:ascii="Times New Roman" w:hAnsi="Times New Roman"/>
                <w:sz w:val="20"/>
              </w:rPr>
            </w:pPr>
          </w:p>
        </w:tc>
        <w:tc>
          <w:tcPr>
            <w:tcW w:w="839" w:type="dxa"/>
            <w:gridSpan w:val="2"/>
            <w:tcBorders>
              <w:top w:val="nil"/>
              <w:left w:val="nil"/>
              <w:bottom w:val="nil"/>
              <w:right w:val="nil"/>
            </w:tcBorders>
            <w:shd w:val="clear" w:color="auto" w:fill="auto"/>
            <w:noWrap/>
            <w:vAlign w:val="center"/>
            <w:hideMark/>
          </w:tcPr>
          <w:p w:rsidR="0066770B" w:rsidRPr="0066770B" w:rsidRDefault="0066770B" w:rsidP="0066770B">
            <w:pPr>
              <w:jc w:val="center"/>
              <w:rPr>
                <w:rFonts w:ascii="Times New Roman" w:hAnsi="Times New Roman"/>
                <w:sz w:val="20"/>
              </w:rPr>
            </w:pPr>
          </w:p>
        </w:tc>
        <w:tc>
          <w:tcPr>
            <w:tcW w:w="933" w:type="dxa"/>
            <w:gridSpan w:val="2"/>
            <w:tcBorders>
              <w:top w:val="nil"/>
              <w:left w:val="nil"/>
              <w:bottom w:val="nil"/>
              <w:right w:val="nil"/>
            </w:tcBorders>
            <w:shd w:val="clear" w:color="auto" w:fill="auto"/>
            <w:noWrap/>
            <w:vAlign w:val="center"/>
            <w:hideMark/>
          </w:tcPr>
          <w:p w:rsidR="0066770B" w:rsidRPr="0066770B" w:rsidRDefault="0066770B" w:rsidP="0066770B">
            <w:pPr>
              <w:jc w:val="center"/>
              <w:rPr>
                <w:rFonts w:ascii="Times New Roman" w:hAnsi="Times New Roman"/>
                <w:sz w:val="20"/>
              </w:rPr>
            </w:pPr>
          </w:p>
        </w:tc>
        <w:tc>
          <w:tcPr>
            <w:tcW w:w="1019" w:type="dxa"/>
            <w:gridSpan w:val="2"/>
            <w:tcBorders>
              <w:top w:val="nil"/>
              <w:left w:val="nil"/>
              <w:bottom w:val="nil"/>
              <w:right w:val="nil"/>
            </w:tcBorders>
            <w:shd w:val="clear" w:color="auto" w:fill="auto"/>
            <w:noWrap/>
            <w:vAlign w:val="center"/>
            <w:hideMark/>
          </w:tcPr>
          <w:p w:rsidR="0066770B" w:rsidRPr="0066770B" w:rsidRDefault="0066770B" w:rsidP="0066770B">
            <w:pPr>
              <w:jc w:val="center"/>
              <w:rPr>
                <w:rFonts w:ascii="Times New Roman" w:hAnsi="Times New Roman"/>
                <w:sz w:val="20"/>
              </w:rPr>
            </w:pPr>
          </w:p>
        </w:tc>
        <w:tc>
          <w:tcPr>
            <w:tcW w:w="936" w:type="dxa"/>
            <w:tcBorders>
              <w:top w:val="nil"/>
              <w:left w:val="nil"/>
              <w:bottom w:val="nil"/>
              <w:right w:val="nil"/>
            </w:tcBorders>
            <w:shd w:val="clear" w:color="auto" w:fill="auto"/>
            <w:noWrap/>
            <w:vAlign w:val="bottom"/>
            <w:hideMark/>
          </w:tcPr>
          <w:p w:rsidR="0066770B" w:rsidRPr="0066770B" w:rsidRDefault="0066770B" w:rsidP="0066770B">
            <w:pPr>
              <w:jc w:val="center"/>
              <w:rPr>
                <w:rFonts w:ascii="Times New Roman" w:hAnsi="Times New Roman"/>
                <w:sz w:val="20"/>
              </w:rPr>
            </w:pPr>
          </w:p>
        </w:tc>
        <w:tc>
          <w:tcPr>
            <w:tcW w:w="1321" w:type="dxa"/>
            <w:tcBorders>
              <w:top w:val="nil"/>
              <w:left w:val="nil"/>
              <w:bottom w:val="nil"/>
              <w:right w:val="nil"/>
            </w:tcBorders>
            <w:shd w:val="clear" w:color="auto" w:fill="auto"/>
            <w:noWrap/>
            <w:vAlign w:val="bottom"/>
            <w:hideMark/>
          </w:tcPr>
          <w:p w:rsidR="0066770B" w:rsidRPr="0066770B" w:rsidRDefault="0066770B" w:rsidP="0066770B">
            <w:pPr>
              <w:jc w:val="center"/>
              <w:rPr>
                <w:rFonts w:ascii="Times New Roman" w:hAnsi="Times New Roman"/>
                <w:sz w:val="20"/>
              </w:rPr>
            </w:pPr>
          </w:p>
        </w:tc>
        <w:tc>
          <w:tcPr>
            <w:tcW w:w="388" w:type="dxa"/>
            <w:tcBorders>
              <w:top w:val="nil"/>
              <w:left w:val="nil"/>
              <w:bottom w:val="nil"/>
              <w:right w:val="nil"/>
            </w:tcBorders>
            <w:shd w:val="clear" w:color="auto" w:fill="auto"/>
            <w:noWrap/>
            <w:vAlign w:val="bottom"/>
            <w:hideMark/>
          </w:tcPr>
          <w:p w:rsidR="0066770B" w:rsidRPr="0066770B" w:rsidRDefault="0066770B" w:rsidP="0066770B">
            <w:pPr>
              <w:jc w:val="center"/>
              <w:rPr>
                <w:rFonts w:ascii="Times New Roman" w:hAnsi="Times New Roman"/>
                <w:sz w:val="20"/>
              </w:rPr>
            </w:pPr>
          </w:p>
        </w:tc>
      </w:tr>
    </w:tbl>
    <w:p w:rsidR="005E2EAA" w:rsidRDefault="005E2EAA" w:rsidP="0066770B">
      <w:pPr>
        <w:rPr>
          <w:rFonts w:ascii="Arial" w:hAnsi="Arial" w:cs="Arial"/>
          <w:sz w:val="16"/>
          <w:szCs w:val="16"/>
        </w:rPr>
        <w:sectPr w:rsidR="005E2EAA" w:rsidSect="0066770B">
          <w:headerReference w:type="default" r:id="rId59"/>
          <w:footerReference w:type="default" r:id="rId60"/>
          <w:pgSz w:w="12240" w:h="15840" w:code="1"/>
          <w:pgMar w:top="450" w:right="0" w:bottom="180" w:left="180" w:header="432" w:footer="288" w:gutter="0"/>
          <w:paperSrc w:first="259" w:other="259"/>
          <w:pgNumType w:start="1"/>
          <w:cols w:space="266"/>
          <w:docGrid w:linePitch="326"/>
        </w:sectPr>
      </w:pPr>
    </w:p>
    <w:p w:rsidR="005E2EAA" w:rsidRDefault="005E2EAA" w:rsidP="005E2EAA">
      <w:pPr>
        <w:spacing w:before="74" w:line="235" w:lineRule="auto"/>
        <w:ind w:left="1461" w:firstLine="1368"/>
        <w:rPr>
          <w:rFonts w:ascii="Times New Roman"/>
          <w:b/>
        </w:rPr>
      </w:pPr>
      <w:r>
        <w:rPr>
          <w:rFonts w:ascii="Times New Roman"/>
          <w:b/>
          <w:color w:val="010101"/>
          <w:w w:val="105"/>
        </w:rPr>
        <w:lastRenderedPageBreak/>
        <w:t xml:space="preserve">ANCHORAGE SCHOOL DISTRICT </w:t>
      </w:r>
      <w:r>
        <w:rPr>
          <w:rFonts w:ascii="Times New Roman"/>
          <w:b/>
          <w:color w:val="010101"/>
        </w:rPr>
        <w:t>BILINGUAL/MULTICULTURAL EDUCATION PROGRAMS</w:t>
      </w:r>
    </w:p>
    <w:p w:rsidR="005E2EAA" w:rsidRDefault="005E2EAA" w:rsidP="005E2EAA">
      <w:pPr>
        <w:pStyle w:val="BodyText"/>
        <w:rPr>
          <w:rFonts w:ascii="Times New Roman"/>
          <w:b/>
          <w:sz w:val="20"/>
        </w:rPr>
      </w:pPr>
    </w:p>
    <w:p w:rsidR="005E2EAA" w:rsidRDefault="005E2EAA" w:rsidP="005E2EAA">
      <w:pPr>
        <w:rPr>
          <w:rFonts w:ascii="Times New Roman"/>
          <w:sz w:val="20"/>
        </w:rPr>
        <w:sectPr w:rsidR="005E2EAA" w:rsidSect="005E2EAA">
          <w:headerReference w:type="default" r:id="rId61"/>
          <w:footerReference w:type="default" r:id="rId62"/>
          <w:type w:val="continuous"/>
          <w:pgSz w:w="12210" w:h="15900"/>
          <w:pgMar w:top="540" w:right="920" w:bottom="760" w:left="1620" w:header="0" w:footer="568" w:gutter="0"/>
          <w:cols w:space="720"/>
        </w:sectPr>
      </w:pPr>
    </w:p>
    <w:p w:rsidR="005E2EAA" w:rsidRDefault="005E2EAA" w:rsidP="005E2EAA">
      <w:pPr>
        <w:pStyle w:val="BodyText"/>
        <w:rPr>
          <w:rFonts w:ascii="Times New Roman"/>
          <w:b/>
          <w:sz w:val="27"/>
        </w:rPr>
      </w:pPr>
    </w:p>
    <w:p w:rsidR="005E2EAA" w:rsidRDefault="005E2EAA" w:rsidP="005E2EAA">
      <w:pPr>
        <w:ind w:left="149"/>
        <w:rPr>
          <w:rFonts w:ascii="Times New Roman"/>
          <w:b/>
        </w:rPr>
      </w:pPr>
      <w:r>
        <w:rPr>
          <w:rFonts w:ascii="Times New Roman"/>
          <w:b/>
          <w:color w:val="010101"/>
          <w:w w:val="105"/>
        </w:rPr>
        <w:t>MEMORANDUM</w:t>
      </w:r>
    </w:p>
    <w:p w:rsidR="005E2EAA" w:rsidRDefault="005E2EAA" w:rsidP="005E2EAA">
      <w:pPr>
        <w:tabs>
          <w:tab w:val="left" w:pos="1584"/>
        </w:tabs>
        <w:spacing w:before="220"/>
        <w:ind w:left="136"/>
        <w:rPr>
          <w:rFonts w:ascii="Times New Roman"/>
          <w:sz w:val="25"/>
        </w:rPr>
      </w:pPr>
      <w:r>
        <w:rPr>
          <w:rFonts w:ascii="Times New Roman"/>
          <w:color w:val="010101"/>
          <w:w w:val="105"/>
          <w:sz w:val="25"/>
        </w:rPr>
        <w:t>TO:</w:t>
      </w:r>
      <w:r>
        <w:rPr>
          <w:rFonts w:ascii="Times New Roman"/>
          <w:color w:val="010101"/>
          <w:w w:val="105"/>
          <w:sz w:val="25"/>
        </w:rPr>
        <w:tab/>
        <w:t>Alden</w:t>
      </w:r>
      <w:r>
        <w:rPr>
          <w:rFonts w:ascii="Times New Roman"/>
          <w:color w:val="010101"/>
          <w:spacing w:val="2"/>
          <w:w w:val="105"/>
          <w:sz w:val="25"/>
        </w:rPr>
        <w:t xml:space="preserve"> </w:t>
      </w:r>
      <w:r>
        <w:rPr>
          <w:rFonts w:ascii="Times New Roman"/>
          <w:color w:val="010101"/>
          <w:w w:val="105"/>
          <w:sz w:val="25"/>
        </w:rPr>
        <w:t>Them</w:t>
      </w:r>
    </w:p>
    <w:p w:rsidR="005E2EAA" w:rsidRDefault="005E2EAA" w:rsidP="005E2EAA">
      <w:pPr>
        <w:tabs>
          <w:tab w:val="left" w:pos="1587"/>
          <w:tab w:val="left" w:pos="4769"/>
        </w:tabs>
        <w:spacing w:before="217" w:line="266" w:lineRule="exact"/>
        <w:ind w:left="140"/>
        <w:rPr>
          <w:rFonts w:ascii="Times New Roman"/>
          <w:sz w:val="25"/>
        </w:rPr>
      </w:pPr>
      <w:r>
        <w:rPr>
          <w:rFonts w:ascii="Times New Roman"/>
          <w:color w:val="010101"/>
          <w:w w:val="105"/>
          <w:sz w:val="25"/>
        </w:rPr>
        <w:t>FROM</w:t>
      </w:r>
      <w:r>
        <w:rPr>
          <w:rFonts w:ascii="Times New Roman"/>
          <w:color w:val="010101"/>
          <w:spacing w:val="-49"/>
          <w:w w:val="105"/>
          <w:sz w:val="25"/>
        </w:rPr>
        <w:t xml:space="preserve"> </w:t>
      </w:r>
      <w:r>
        <w:rPr>
          <w:rFonts w:ascii="Times New Roman"/>
          <w:color w:val="1C1C1C"/>
          <w:w w:val="105"/>
          <w:sz w:val="25"/>
        </w:rPr>
        <w:t>:</w:t>
      </w:r>
      <w:r>
        <w:rPr>
          <w:rFonts w:ascii="Times New Roman"/>
          <w:color w:val="1C1C1C"/>
          <w:w w:val="105"/>
          <w:sz w:val="25"/>
        </w:rPr>
        <w:tab/>
      </w:r>
      <w:r>
        <w:rPr>
          <w:rFonts w:ascii="Times New Roman"/>
          <w:color w:val="010101"/>
          <w:w w:val="105"/>
          <w:sz w:val="25"/>
        </w:rPr>
        <w:t>Maxine</w:t>
      </w:r>
      <w:r>
        <w:rPr>
          <w:rFonts w:ascii="Times New Roman"/>
          <w:color w:val="010101"/>
          <w:spacing w:val="4"/>
          <w:w w:val="105"/>
          <w:sz w:val="25"/>
        </w:rPr>
        <w:t xml:space="preserve"> </w:t>
      </w:r>
      <w:r>
        <w:rPr>
          <w:rFonts w:ascii="Arial"/>
          <w:color w:val="010101"/>
          <w:w w:val="105"/>
          <w:sz w:val="23"/>
        </w:rPr>
        <w:t xml:space="preserve">Hill, </w:t>
      </w:r>
      <w:r>
        <w:rPr>
          <w:rFonts w:ascii="Times New Roman"/>
          <w:color w:val="010101"/>
          <w:w w:val="105"/>
          <w:sz w:val="25"/>
        </w:rPr>
        <w:t>Supervisor</w:t>
      </w:r>
      <w:r>
        <w:rPr>
          <w:rFonts w:ascii="Times New Roman"/>
          <w:color w:val="010101"/>
          <w:w w:val="105"/>
          <w:sz w:val="25"/>
        </w:rPr>
        <w:tab/>
      </w:r>
      <w:r>
        <w:rPr>
          <w:rFonts w:ascii="Times New Roman"/>
          <w:color w:val="2B2B2B"/>
          <w:w w:val="105"/>
          <w:sz w:val="25"/>
        </w:rPr>
        <w:t>.</w:t>
      </w:r>
    </w:p>
    <w:p w:rsidR="005E2EAA" w:rsidRDefault="005E2EAA" w:rsidP="005E2EAA">
      <w:pPr>
        <w:spacing w:line="266" w:lineRule="exact"/>
        <w:ind w:left="1583" w:right="1435"/>
        <w:jc w:val="center"/>
        <w:rPr>
          <w:rFonts w:ascii="Times New Roman"/>
          <w:sz w:val="25"/>
        </w:rPr>
      </w:pPr>
      <w:r>
        <w:rPr>
          <w:rFonts w:ascii="Times New Roman"/>
          <w:color w:val="010101"/>
          <w:w w:val="105"/>
          <w:sz w:val="25"/>
        </w:rPr>
        <w:t>Bilingual/Multicultural Education Programs</w:t>
      </w:r>
    </w:p>
    <w:p w:rsidR="005E2EAA" w:rsidRDefault="005E2EAA" w:rsidP="005E2EAA">
      <w:pPr>
        <w:tabs>
          <w:tab w:val="left" w:pos="1581"/>
        </w:tabs>
        <w:spacing w:before="241"/>
        <w:ind w:left="114"/>
        <w:rPr>
          <w:rFonts w:ascii="Times New Roman"/>
          <w:sz w:val="25"/>
        </w:rPr>
      </w:pPr>
      <w:r>
        <w:rPr>
          <w:rFonts w:ascii="Times New Roman"/>
          <w:color w:val="010101"/>
          <w:sz w:val="25"/>
        </w:rPr>
        <w:t>SUBJECT:</w:t>
      </w:r>
      <w:r>
        <w:rPr>
          <w:rFonts w:ascii="Times New Roman"/>
          <w:color w:val="010101"/>
          <w:sz w:val="25"/>
        </w:rPr>
        <w:tab/>
        <w:t>BILINGUAL EDUCATION</w:t>
      </w:r>
      <w:r>
        <w:rPr>
          <w:rFonts w:ascii="Times New Roman"/>
          <w:color w:val="010101"/>
          <w:spacing w:val="11"/>
          <w:sz w:val="25"/>
        </w:rPr>
        <w:t xml:space="preserve"> </w:t>
      </w:r>
      <w:r>
        <w:rPr>
          <w:rFonts w:ascii="Times New Roman"/>
          <w:color w:val="010101"/>
          <w:sz w:val="25"/>
        </w:rPr>
        <w:t>PROGRAM</w:t>
      </w:r>
    </w:p>
    <w:p w:rsidR="005E2EAA" w:rsidRDefault="005E2EAA" w:rsidP="005E2EAA">
      <w:pPr>
        <w:spacing w:before="226"/>
        <w:ind w:left="109"/>
        <w:rPr>
          <w:rFonts w:ascii="Times New Roman"/>
          <w:sz w:val="25"/>
        </w:rPr>
      </w:pPr>
      <w:r>
        <w:rPr>
          <w:rFonts w:ascii="Times New Roman"/>
          <w:color w:val="010101"/>
          <w:w w:val="110"/>
          <w:sz w:val="25"/>
        </w:rPr>
        <w:t>Since</w:t>
      </w:r>
      <w:r>
        <w:rPr>
          <w:rFonts w:ascii="Times New Roman"/>
          <w:color w:val="010101"/>
          <w:spacing w:val="-45"/>
          <w:w w:val="110"/>
          <w:sz w:val="25"/>
        </w:rPr>
        <w:t xml:space="preserve"> </w:t>
      </w:r>
      <w:r>
        <w:rPr>
          <w:rFonts w:ascii="Times New Roman"/>
          <w:color w:val="010101"/>
          <w:w w:val="110"/>
          <w:sz w:val="25"/>
        </w:rPr>
        <w:t>1987-88</w:t>
      </w:r>
      <w:r>
        <w:rPr>
          <w:rFonts w:ascii="Times New Roman"/>
          <w:color w:val="010101"/>
          <w:spacing w:val="-33"/>
          <w:w w:val="110"/>
          <w:sz w:val="25"/>
        </w:rPr>
        <w:t xml:space="preserve"> </w:t>
      </w:r>
      <w:r>
        <w:rPr>
          <w:rFonts w:ascii="Times New Roman"/>
          <w:color w:val="010101"/>
          <w:w w:val="110"/>
          <w:sz w:val="25"/>
        </w:rPr>
        <w:t>have</w:t>
      </w:r>
      <w:r>
        <w:rPr>
          <w:rFonts w:ascii="Times New Roman"/>
          <w:color w:val="010101"/>
          <w:spacing w:val="-30"/>
          <w:w w:val="110"/>
          <w:sz w:val="25"/>
        </w:rPr>
        <w:t xml:space="preserve"> </w:t>
      </w:r>
      <w:r>
        <w:rPr>
          <w:rFonts w:ascii="Times New Roman"/>
          <w:color w:val="010101"/>
          <w:w w:val="110"/>
          <w:sz w:val="25"/>
        </w:rPr>
        <w:t>there</w:t>
      </w:r>
      <w:r>
        <w:rPr>
          <w:rFonts w:ascii="Times New Roman"/>
          <w:color w:val="010101"/>
          <w:spacing w:val="-32"/>
          <w:w w:val="110"/>
          <w:sz w:val="25"/>
        </w:rPr>
        <w:t xml:space="preserve"> </w:t>
      </w:r>
      <w:r>
        <w:rPr>
          <w:rFonts w:ascii="Times New Roman"/>
          <w:color w:val="010101"/>
          <w:w w:val="110"/>
          <w:sz w:val="25"/>
        </w:rPr>
        <w:t>been</w:t>
      </w:r>
      <w:r>
        <w:rPr>
          <w:rFonts w:ascii="Times New Roman"/>
          <w:color w:val="010101"/>
          <w:spacing w:val="-31"/>
          <w:w w:val="110"/>
          <w:sz w:val="25"/>
        </w:rPr>
        <w:t xml:space="preserve"> </w:t>
      </w:r>
      <w:r>
        <w:rPr>
          <w:rFonts w:ascii="Times New Roman"/>
          <w:color w:val="010101"/>
          <w:w w:val="110"/>
          <w:sz w:val="25"/>
        </w:rPr>
        <w:t>any</w:t>
      </w:r>
      <w:r>
        <w:rPr>
          <w:rFonts w:ascii="Times New Roman"/>
          <w:color w:val="010101"/>
          <w:spacing w:val="-34"/>
          <w:w w:val="110"/>
          <w:sz w:val="25"/>
        </w:rPr>
        <w:t xml:space="preserve"> </w:t>
      </w:r>
      <w:r>
        <w:rPr>
          <w:rFonts w:ascii="Times New Roman"/>
          <w:color w:val="010101"/>
          <w:w w:val="110"/>
          <w:sz w:val="25"/>
        </w:rPr>
        <w:t>mandates</w:t>
      </w:r>
      <w:r>
        <w:rPr>
          <w:rFonts w:ascii="Times New Roman"/>
          <w:color w:val="010101"/>
          <w:spacing w:val="-29"/>
          <w:w w:val="110"/>
          <w:sz w:val="25"/>
        </w:rPr>
        <w:t xml:space="preserve"> </w:t>
      </w:r>
      <w:r>
        <w:rPr>
          <w:rFonts w:ascii="Times New Roman"/>
          <w:color w:val="010101"/>
          <w:w w:val="110"/>
          <w:sz w:val="25"/>
        </w:rPr>
        <w:t>with</w:t>
      </w:r>
      <w:r>
        <w:rPr>
          <w:rFonts w:ascii="Times New Roman"/>
          <w:color w:val="010101"/>
          <w:spacing w:val="-30"/>
          <w:w w:val="110"/>
          <w:sz w:val="25"/>
        </w:rPr>
        <w:t xml:space="preserve"> </w:t>
      </w:r>
      <w:r>
        <w:rPr>
          <w:rFonts w:ascii="Times New Roman"/>
          <w:color w:val="010101"/>
          <w:w w:val="110"/>
          <w:sz w:val="25"/>
        </w:rPr>
        <w:t>regards</w:t>
      </w:r>
      <w:r>
        <w:rPr>
          <w:rFonts w:ascii="Times New Roman"/>
          <w:color w:val="010101"/>
          <w:spacing w:val="-28"/>
          <w:w w:val="110"/>
          <w:sz w:val="25"/>
        </w:rPr>
        <w:t xml:space="preserve"> </w:t>
      </w:r>
      <w:r>
        <w:rPr>
          <w:rFonts w:ascii="Times New Roman"/>
          <w:color w:val="010101"/>
          <w:w w:val="110"/>
          <w:sz w:val="25"/>
        </w:rPr>
        <w:t>to</w:t>
      </w:r>
      <w:r>
        <w:rPr>
          <w:rFonts w:ascii="Times New Roman"/>
          <w:color w:val="010101"/>
          <w:spacing w:val="-36"/>
          <w:w w:val="110"/>
          <w:sz w:val="25"/>
        </w:rPr>
        <w:t xml:space="preserve"> </w:t>
      </w:r>
      <w:r>
        <w:rPr>
          <w:rFonts w:ascii="Times New Roman"/>
          <w:color w:val="010101"/>
          <w:w w:val="110"/>
          <w:sz w:val="25"/>
        </w:rPr>
        <w:t>Bilingual?</w:t>
      </w:r>
    </w:p>
    <w:p w:rsidR="005E2EAA" w:rsidRDefault="005E2EAA" w:rsidP="005E2EAA">
      <w:pPr>
        <w:pStyle w:val="BodyText"/>
        <w:spacing w:before="10"/>
        <w:rPr>
          <w:rFonts w:ascii="Times New Roman"/>
          <w:sz w:val="22"/>
        </w:rPr>
      </w:pPr>
      <w:r>
        <w:br w:type="column"/>
      </w:r>
    </w:p>
    <w:p w:rsidR="005E2EAA" w:rsidRDefault="005E2EAA" w:rsidP="005E2EAA">
      <w:pPr>
        <w:ind w:left="67"/>
        <w:rPr>
          <w:rFonts w:ascii="Times New Roman"/>
          <w:sz w:val="25"/>
        </w:rPr>
      </w:pPr>
      <w:r>
        <w:rPr>
          <w:rFonts w:ascii="Times New Roman"/>
          <w:color w:val="010101"/>
          <w:sz w:val="25"/>
        </w:rPr>
        <w:t>October 4, 2000</w:t>
      </w:r>
    </w:p>
    <w:p w:rsidR="005E2EAA" w:rsidRDefault="005E2EAA" w:rsidP="005E2EAA">
      <w:pPr>
        <w:rPr>
          <w:rFonts w:ascii="Times New Roman"/>
          <w:sz w:val="25"/>
        </w:rPr>
        <w:sectPr w:rsidR="005E2EAA">
          <w:type w:val="continuous"/>
          <w:pgSz w:w="12210" w:h="15900"/>
          <w:pgMar w:top="1360" w:right="920" w:bottom="280" w:left="1620" w:header="720" w:footer="720" w:gutter="0"/>
          <w:cols w:num="2" w:space="720" w:equalWidth="0">
            <w:col w:w="7696" w:space="40"/>
            <w:col w:w="1934"/>
          </w:cols>
        </w:sectPr>
      </w:pPr>
    </w:p>
    <w:p w:rsidR="005E2EAA" w:rsidRDefault="005E2EAA" w:rsidP="005E2EAA">
      <w:pPr>
        <w:pStyle w:val="BodyText"/>
        <w:spacing w:before="2"/>
        <w:rPr>
          <w:rFonts w:ascii="Times New Roman"/>
          <w:sz w:val="13"/>
        </w:rPr>
      </w:pPr>
    </w:p>
    <w:p w:rsidR="005E2EAA" w:rsidRDefault="005E2EAA" w:rsidP="005E2EAA">
      <w:pPr>
        <w:spacing w:before="109" w:line="220" w:lineRule="auto"/>
        <w:ind w:left="120" w:right="103" w:hanging="7"/>
        <w:jc w:val="both"/>
        <w:rPr>
          <w:rFonts w:ascii="Times New Roman"/>
          <w:sz w:val="25"/>
        </w:rPr>
      </w:pPr>
      <w:r>
        <w:rPr>
          <w:rFonts w:ascii="Times New Roman"/>
          <w:color w:val="010101"/>
          <w:w w:val="105"/>
          <w:sz w:val="25"/>
        </w:rPr>
        <w:t xml:space="preserve">Since 1987-88 there have been changes in the regulations, Alaska Education Regulations Chapter 34, which govern the provision of bilingual education </w:t>
      </w:r>
      <w:r>
        <w:rPr>
          <w:rFonts w:ascii="Arial"/>
          <w:color w:val="010101"/>
          <w:w w:val="105"/>
          <w:sz w:val="23"/>
        </w:rPr>
        <w:t xml:space="preserve">in </w:t>
      </w:r>
      <w:r>
        <w:rPr>
          <w:rFonts w:ascii="Times New Roman"/>
          <w:color w:val="010101"/>
          <w:w w:val="105"/>
          <w:sz w:val="25"/>
        </w:rPr>
        <w:t>the State of  Alaska</w:t>
      </w:r>
      <w:r>
        <w:rPr>
          <w:rFonts w:ascii="Times New Roman"/>
          <w:color w:val="1C1C1C"/>
          <w:w w:val="105"/>
          <w:sz w:val="25"/>
        </w:rPr>
        <w:t xml:space="preserve">. </w:t>
      </w:r>
      <w:r>
        <w:rPr>
          <w:rFonts w:ascii="Times New Roman"/>
          <w:color w:val="010101"/>
          <w:w w:val="105"/>
          <w:sz w:val="25"/>
        </w:rPr>
        <w:t xml:space="preserve">The purpose as stated </w:t>
      </w:r>
      <w:r>
        <w:rPr>
          <w:rFonts w:ascii="Arial"/>
          <w:color w:val="010101"/>
          <w:w w:val="105"/>
          <w:sz w:val="23"/>
        </w:rPr>
        <w:t xml:space="preserve">in </w:t>
      </w:r>
      <w:r>
        <w:rPr>
          <w:rFonts w:ascii="Times New Roman"/>
          <w:color w:val="010101"/>
          <w:w w:val="105"/>
          <w:sz w:val="25"/>
        </w:rPr>
        <w:t xml:space="preserve">4 AAC 34.10 </w:t>
      </w:r>
      <w:r>
        <w:rPr>
          <w:rFonts w:ascii="Arial"/>
          <w:color w:val="010101"/>
          <w:w w:val="105"/>
          <w:sz w:val="23"/>
        </w:rPr>
        <w:t xml:space="preserve">is </w:t>
      </w:r>
      <w:r>
        <w:rPr>
          <w:rFonts w:ascii="Times New Roman"/>
          <w:color w:val="010101"/>
          <w:w w:val="105"/>
          <w:sz w:val="25"/>
        </w:rPr>
        <w:t>to meet the needs of students of limited English-speaking ability by providing educational opportunity to identified students through the establishment of bilingual education programs. Reauthorization of the regulations occurred during the 1998-99 school term.  The  reauthorization  brought about many</w:t>
      </w:r>
      <w:r>
        <w:rPr>
          <w:rFonts w:ascii="Times New Roman"/>
          <w:color w:val="010101"/>
          <w:spacing w:val="27"/>
          <w:w w:val="105"/>
          <w:sz w:val="25"/>
        </w:rPr>
        <w:t xml:space="preserve"> </w:t>
      </w:r>
      <w:r>
        <w:rPr>
          <w:rFonts w:ascii="Times New Roman"/>
          <w:color w:val="010101"/>
          <w:w w:val="105"/>
          <w:sz w:val="25"/>
        </w:rPr>
        <w:t>changes.</w:t>
      </w:r>
    </w:p>
    <w:p w:rsidR="005E2EAA" w:rsidRDefault="005E2EAA" w:rsidP="005E2EAA">
      <w:pPr>
        <w:pStyle w:val="BodyText"/>
        <w:spacing w:before="2"/>
        <w:rPr>
          <w:rFonts w:ascii="Times New Roman"/>
          <w:sz w:val="22"/>
        </w:rPr>
      </w:pPr>
    </w:p>
    <w:p w:rsidR="005E2EAA" w:rsidRDefault="005E2EAA" w:rsidP="005E2EAA">
      <w:pPr>
        <w:spacing w:line="218" w:lineRule="auto"/>
        <w:ind w:left="116" w:right="109" w:firstLine="8"/>
        <w:jc w:val="both"/>
        <w:rPr>
          <w:rFonts w:ascii="Times New Roman"/>
          <w:sz w:val="25"/>
        </w:rPr>
      </w:pPr>
      <w:r>
        <w:rPr>
          <w:rFonts w:ascii="Times New Roman"/>
          <w:color w:val="010101"/>
          <w:w w:val="105"/>
          <w:sz w:val="25"/>
        </w:rPr>
        <w:t xml:space="preserve">Each school district that enrolls limited-English-proficient (LEP) pupils is responsible for taking appropriate steps to develop their English-language skills and to provide them meaningful participation </w:t>
      </w:r>
      <w:r>
        <w:rPr>
          <w:rFonts w:ascii="Arial"/>
          <w:color w:val="010101"/>
          <w:w w:val="105"/>
          <w:sz w:val="23"/>
        </w:rPr>
        <w:t xml:space="preserve">in </w:t>
      </w:r>
      <w:r>
        <w:rPr>
          <w:rFonts w:ascii="Times New Roman"/>
          <w:color w:val="010101"/>
          <w:w w:val="105"/>
          <w:sz w:val="25"/>
        </w:rPr>
        <w:t xml:space="preserve">the school district's academic program consistent with applicable state and federal standards (4 AAC 34.055). Meaningful participation </w:t>
      </w:r>
      <w:r>
        <w:rPr>
          <w:rFonts w:ascii="Arial"/>
          <w:color w:val="010101"/>
          <w:w w:val="105"/>
          <w:sz w:val="23"/>
        </w:rPr>
        <w:t xml:space="preserve">is </w:t>
      </w:r>
      <w:r>
        <w:rPr>
          <w:rFonts w:ascii="Times New Roman"/>
          <w:color w:val="010101"/>
          <w:w w:val="105"/>
          <w:sz w:val="25"/>
        </w:rPr>
        <w:t xml:space="preserve">defined </w:t>
      </w:r>
      <w:r>
        <w:rPr>
          <w:rFonts w:ascii="Arial"/>
          <w:color w:val="010101"/>
          <w:w w:val="105"/>
          <w:sz w:val="23"/>
        </w:rPr>
        <w:t xml:space="preserve">in </w:t>
      </w:r>
      <w:r>
        <w:rPr>
          <w:rFonts w:ascii="Times New Roman"/>
          <w:color w:val="010101"/>
          <w:w w:val="105"/>
          <w:sz w:val="25"/>
        </w:rPr>
        <w:t>Title VI of the Civil Rights Act of 1964 as equal educational opportunities</w:t>
      </w:r>
      <w:r>
        <w:rPr>
          <w:rFonts w:ascii="Times New Roman"/>
          <w:color w:val="1C1C1C"/>
          <w:w w:val="105"/>
          <w:sz w:val="25"/>
        </w:rPr>
        <w:t xml:space="preserve">. </w:t>
      </w:r>
      <w:r>
        <w:rPr>
          <w:rFonts w:ascii="Times New Roman"/>
          <w:color w:val="010101"/>
          <w:w w:val="105"/>
          <w:sz w:val="25"/>
        </w:rPr>
        <w:t xml:space="preserve">In assessing compliance with Title VI a twofold standard applies: (1) English language development; and (2) meaningful participation of LEP students </w:t>
      </w:r>
      <w:r>
        <w:rPr>
          <w:rFonts w:ascii="Arial"/>
          <w:color w:val="010101"/>
          <w:w w:val="105"/>
          <w:sz w:val="23"/>
        </w:rPr>
        <w:t xml:space="preserve">in </w:t>
      </w:r>
      <w:r>
        <w:rPr>
          <w:rFonts w:ascii="Times New Roman"/>
          <w:color w:val="010101"/>
          <w:w w:val="105"/>
          <w:sz w:val="25"/>
        </w:rPr>
        <w:t>the district's educational program. "There is no equity of treatment merely by  providing  students with the same facilities, textbooks, teachers, and curriculum; for students who do not understand English are effectively foreclosed from any meaningful education." Lau v. Nichols</w:t>
      </w:r>
    </w:p>
    <w:p w:rsidR="005E2EAA" w:rsidRDefault="005E2EAA" w:rsidP="005E2EAA">
      <w:pPr>
        <w:spacing w:before="249" w:line="220" w:lineRule="auto"/>
        <w:ind w:left="115" w:right="104" w:hanging="4"/>
        <w:jc w:val="both"/>
        <w:rPr>
          <w:rFonts w:ascii="Times New Roman"/>
          <w:sz w:val="25"/>
        </w:rPr>
      </w:pPr>
      <w:r>
        <w:rPr>
          <w:rFonts w:ascii="Times New Roman"/>
          <w:color w:val="010101"/>
          <w:w w:val="110"/>
          <w:sz w:val="25"/>
        </w:rPr>
        <w:t>The District has an obligation under Title VI to implement a program of services designed</w:t>
      </w:r>
      <w:r>
        <w:rPr>
          <w:rFonts w:ascii="Times New Roman"/>
          <w:color w:val="010101"/>
          <w:spacing w:val="-5"/>
          <w:w w:val="110"/>
          <w:sz w:val="25"/>
        </w:rPr>
        <w:t xml:space="preserve"> </w:t>
      </w:r>
      <w:r>
        <w:rPr>
          <w:rFonts w:ascii="Times New Roman"/>
          <w:color w:val="010101"/>
          <w:w w:val="110"/>
          <w:sz w:val="25"/>
        </w:rPr>
        <w:t>to</w:t>
      </w:r>
      <w:r>
        <w:rPr>
          <w:rFonts w:ascii="Times New Roman"/>
          <w:color w:val="010101"/>
          <w:spacing w:val="-17"/>
          <w:w w:val="110"/>
          <w:sz w:val="25"/>
        </w:rPr>
        <w:t xml:space="preserve"> </w:t>
      </w:r>
      <w:r>
        <w:rPr>
          <w:rFonts w:ascii="Times New Roman"/>
          <w:color w:val="010101"/>
          <w:w w:val="110"/>
          <w:sz w:val="25"/>
        </w:rPr>
        <w:t>provide</w:t>
      </w:r>
      <w:r>
        <w:rPr>
          <w:rFonts w:ascii="Times New Roman"/>
          <w:color w:val="010101"/>
          <w:spacing w:val="-6"/>
          <w:w w:val="110"/>
          <w:sz w:val="25"/>
        </w:rPr>
        <w:t xml:space="preserve"> </w:t>
      </w:r>
      <w:r>
        <w:rPr>
          <w:rFonts w:ascii="Times New Roman"/>
          <w:color w:val="010101"/>
          <w:w w:val="110"/>
          <w:sz w:val="25"/>
        </w:rPr>
        <w:t>LEP</w:t>
      </w:r>
      <w:r>
        <w:rPr>
          <w:rFonts w:ascii="Times New Roman"/>
          <w:color w:val="010101"/>
          <w:spacing w:val="-26"/>
          <w:w w:val="110"/>
          <w:sz w:val="25"/>
        </w:rPr>
        <w:t xml:space="preserve"> </w:t>
      </w:r>
      <w:r>
        <w:rPr>
          <w:rFonts w:ascii="Times New Roman"/>
          <w:color w:val="010101"/>
          <w:w w:val="110"/>
          <w:sz w:val="25"/>
        </w:rPr>
        <w:t>students</w:t>
      </w:r>
      <w:r>
        <w:rPr>
          <w:rFonts w:ascii="Times New Roman"/>
          <w:color w:val="010101"/>
          <w:spacing w:val="-8"/>
          <w:w w:val="110"/>
          <w:sz w:val="25"/>
        </w:rPr>
        <w:t xml:space="preserve"> </w:t>
      </w:r>
      <w:r>
        <w:rPr>
          <w:rFonts w:ascii="Times New Roman"/>
          <w:color w:val="010101"/>
          <w:w w:val="110"/>
          <w:sz w:val="25"/>
        </w:rPr>
        <w:t>with</w:t>
      </w:r>
      <w:r>
        <w:rPr>
          <w:rFonts w:ascii="Times New Roman"/>
          <w:color w:val="010101"/>
          <w:spacing w:val="-14"/>
          <w:w w:val="110"/>
          <w:sz w:val="25"/>
        </w:rPr>
        <w:t xml:space="preserve"> </w:t>
      </w:r>
      <w:r>
        <w:rPr>
          <w:rFonts w:ascii="Times New Roman"/>
          <w:color w:val="010101"/>
          <w:w w:val="110"/>
          <w:sz w:val="25"/>
        </w:rPr>
        <w:t>equal</w:t>
      </w:r>
      <w:r>
        <w:rPr>
          <w:rFonts w:ascii="Times New Roman"/>
          <w:color w:val="010101"/>
          <w:spacing w:val="-2"/>
          <w:w w:val="110"/>
          <w:sz w:val="25"/>
        </w:rPr>
        <w:t xml:space="preserve"> </w:t>
      </w:r>
      <w:r>
        <w:rPr>
          <w:rFonts w:ascii="Times New Roman"/>
          <w:color w:val="010101"/>
          <w:w w:val="110"/>
          <w:sz w:val="25"/>
        </w:rPr>
        <w:t>educational</w:t>
      </w:r>
      <w:r>
        <w:rPr>
          <w:rFonts w:ascii="Times New Roman"/>
          <w:color w:val="010101"/>
          <w:spacing w:val="5"/>
          <w:w w:val="110"/>
          <w:sz w:val="25"/>
        </w:rPr>
        <w:t xml:space="preserve"> </w:t>
      </w:r>
      <w:r>
        <w:rPr>
          <w:rFonts w:ascii="Times New Roman"/>
          <w:color w:val="010101"/>
          <w:w w:val="110"/>
          <w:sz w:val="25"/>
        </w:rPr>
        <w:t>opportunities.</w:t>
      </w:r>
      <w:r>
        <w:rPr>
          <w:rFonts w:ascii="Times New Roman"/>
          <w:color w:val="010101"/>
          <w:spacing w:val="32"/>
          <w:w w:val="110"/>
          <w:sz w:val="25"/>
        </w:rPr>
        <w:t xml:space="preserve"> </w:t>
      </w:r>
      <w:r>
        <w:rPr>
          <w:rFonts w:ascii="Times New Roman"/>
          <w:color w:val="010101"/>
          <w:w w:val="110"/>
          <w:sz w:val="25"/>
        </w:rPr>
        <w:t>The</w:t>
      </w:r>
      <w:r>
        <w:rPr>
          <w:rFonts w:ascii="Times New Roman"/>
          <w:color w:val="010101"/>
          <w:spacing w:val="-15"/>
          <w:w w:val="110"/>
          <w:sz w:val="25"/>
        </w:rPr>
        <w:t xml:space="preserve"> </w:t>
      </w:r>
      <w:r>
        <w:rPr>
          <w:rFonts w:ascii="Times New Roman"/>
          <w:color w:val="010101"/>
          <w:w w:val="110"/>
          <w:sz w:val="25"/>
        </w:rPr>
        <w:t>District</w:t>
      </w:r>
      <w:r>
        <w:rPr>
          <w:rFonts w:ascii="Times New Roman"/>
          <w:color w:val="010101"/>
          <w:spacing w:val="-11"/>
          <w:w w:val="110"/>
          <w:sz w:val="25"/>
        </w:rPr>
        <w:t xml:space="preserve"> </w:t>
      </w:r>
      <w:r>
        <w:rPr>
          <w:rFonts w:ascii="Arial"/>
          <w:color w:val="010101"/>
          <w:w w:val="110"/>
          <w:sz w:val="23"/>
        </w:rPr>
        <w:t xml:space="preserve">is </w:t>
      </w:r>
      <w:r>
        <w:rPr>
          <w:rFonts w:ascii="Times New Roman"/>
          <w:color w:val="010101"/>
          <w:w w:val="110"/>
          <w:sz w:val="25"/>
        </w:rPr>
        <w:t>expected</w:t>
      </w:r>
      <w:r>
        <w:rPr>
          <w:rFonts w:ascii="Times New Roman"/>
          <w:color w:val="010101"/>
          <w:spacing w:val="-12"/>
          <w:w w:val="110"/>
          <w:sz w:val="25"/>
        </w:rPr>
        <w:t xml:space="preserve"> </w:t>
      </w:r>
      <w:r>
        <w:rPr>
          <w:rFonts w:ascii="Times New Roman"/>
          <w:color w:val="010101"/>
          <w:w w:val="110"/>
          <w:sz w:val="25"/>
        </w:rPr>
        <w:t>to</w:t>
      </w:r>
      <w:r>
        <w:rPr>
          <w:rFonts w:ascii="Times New Roman"/>
          <w:color w:val="010101"/>
          <w:spacing w:val="-34"/>
          <w:w w:val="110"/>
          <w:sz w:val="25"/>
        </w:rPr>
        <w:t xml:space="preserve"> </w:t>
      </w:r>
      <w:r>
        <w:rPr>
          <w:rFonts w:ascii="Times New Roman"/>
          <w:color w:val="010101"/>
          <w:w w:val="110"/>
          <w:sz w:val="25"/>
        </w:rPr>
        <w:t>effectively</w:t>
      </w:r>
      <w:r>
        <w:rPr>
          <w:rFonts w:ascii="Times New Roman"/>
          <w:color w:val="010101"/>
          <w:spacing w:val="-18"/>
          <w:w w:val="110"/>
          <w:sz w:val="25"/>
        </w:rPr>
        <w:t xml:space="preserve"> </w:t>
      </w:r>
      <w:r>
        <w:rPr>
          <w:rFonts w:ascii="Times New Roman"/>
          <w:color w:val="010101"/>
          <w:w w:val="110"/>
          <w:sz w:val="25"/>
        </w:rPr>
        <w:t>implement</w:t>
      </w:r>
      <w:r>
        <w:rPr>
          <w:rFonts w:ascii="Times New Roman"/>
          <w:color w:val="010101"/>
          <w:spacing w:val="-10"/>
          <w:w w:val="110"/>
          <w:sz w:val="25"/>
        </w:rPr>
        <w:t xml:space="preserve"> </w:t>
      </w:r>
      <w:r>
        <w:rPr>
          <w:rFonts w:ascii="Times New Roman"/>
          <w:color w:val="010101"/>
          <w:w w:val="110"/>
          <w:sz w:val="25"/>
        </w:rPr>
        <w:t>the</w:t>
      </w:r>
      <w:r>
        <w:rPr>
          <w:rFonts w:ascii="Times New Roman"/>
          <w:color w:val="010101"/>
          <w:spacing w:val="-30"/>
          <w:w w:val="110"/>
          <w:sz w:val="25"/>
        </w:rPr>
        <w:t xml:space="preserve"> </w:t>
      </w:r>
      <w:r>
        <w:rPr>
          <w:rFonts w:ascii="Times New Roman"/>
          <w:color w:val="010101"/>
          <w:w w:val="110"/>
          <w:sz w:val="25"/>
        </w:rPr>
        <w:t>educational</w:t>
      </w:r>
      <w:r>
        <w:rPr>
          <w:rFonts w:ascii="Times New Roman"/>
          <w:color w:val="010101"/>
          <w:spacing w:val="-17"/>
          <w:w w:val="110"/>
          <w:sz w:val="25"/>
        </w:rPr>
        <w:t xml:space="preserve"> </w:t>
      </w:r>
      <w:r>
        <w:rPr>
          <w:rFonts w:ascii="Times New Roman"/>
          <w:color w:val="010101"/>
          <w:w w:val="110"/>
          <w:sz w:val="25"/>
        </w:rPr>
        <w:t>approach</w:t>
      </w:r>
      <w:r>
        <w:rPr>
          <w:rFonts w:ascii="Times New Roman"/>
          <w:color w:val="010101"/>
          <w:spacing w:val="-9"/>
          <w:w w:val="110"/>
          <w:sz w:val="25"/>
        </w:rPr>
        <w:t xml:space="preserve"> </w:t>
      </w:r>
      <w:r>
        <w:rPr>
          <w:rFonts w:ascii="Times New Roman"/>
          <w:color w:val="010101"/>
          <w:w w:val="110"/>
          <w:sz w:val="25"/>
        </w:rPr>
        <w:t>that</w:t>
      </w:r>
      <w:r>
        <w:rPr>
          <w:rFonts w:ascii="Times New Roman"/>
          <w:color w:val="010101"/>
          <w:spacing w:val="-19"/>
          <w:w w:val="110"/>
          <w:sz w:val="25"/>
        </w:rPr>
        <w:t xml:space="preserve"> </w:t>
      </w:r>
      <w:r>
        <w:rPr>
          <w:rFonts w:ascii="Times New Roman"/>
          <w:color w:val="010101"/>
          <w:w w:val="110"/>
          <w:sz w:val="25"/>
        </w:rPr>
        <w:t>they</w:t>
      </w:r>
      <w:r>
        <w:rPr>
          <w:rFonts w:ascii="Times New Roman"/>
          <w:color w:val="010101"/>
          <w:spacing w:val="-23"/>
          <w:w w:val="110"/>
          <w:sz w:val="25"/>
        </w:rPr>
        <w:t xml:space="preserve"> </w:t>
      </w:r>
      <w:r>
        <w:rPr>
          <w:rFonts w:ascii="Times New Roman"/>
          <w:color w:val="010101"/>
          <w:w w:val="110"/>
          <w:sz w:val="25"/>
        </w:rPr>
        <w:t>have</w:t>
      </w:r>
      <w:r>
        <w:rPr>
          <w:rFonts w:ascii="Times New Roman"/>
          <w:color w:val="010101"/>
          <w:spacing w:val="-15"/>
          <w:w w:val="110"/>
          <w:sz w:val="25"/>
        </w:rPr>
        <w:t xml:space="preserve"> </w:t>
      </w:r>
      <w:r>
        <w:rPr>
          <w:rFonts w:ascii="Times New Roman"/>
          <w:color w:val="010101"/>
          <w:w w:val="110"/>
          <w:sz w:val="25"/>
        </w:rPr>
        <w:t>adopted and are expected to provide the necessary resources to implement the</w:t>
      </w:r>
      <w:r>
        <w:rPr>
          <w:rFonts w:ascii="Times New Roman"/>
          <w:color w:val="010101"/>
          <w:spacing w:val="3"/>
          <w:w w:val="110"/>
          <w:sz w:val="25"/>
        </w:rPr>
        <w:t xml:space="preserve"> </w:t>
      </w:r>
      <w:r>
        <w:rPr>
          <w:rFonts w:ascii="Times New Roman"/>
          <w:color w:val="010101"/>
          <w:w w:val="110"/>
          <w:sz w:val="25"/>
        </w:rPr>
        <w:t>program.</w:t>
      </w:r>
    </w:p>
    <w:p w:rsidR="005E2EAA" w:rsidRDefault="005E2EAA" w:rsidP="005E2EAA">
      <w:pPr>
        <w:spacing w:before="235"/>
        <w:ind w:left="122"/>
        <w:jc w:val="both"/>
        <w:rPr>
          <w:rFonts w:ascii="Times New Roman"/>
          <w:b/>
          <w:sz w:val="25"/>
        </w:rPr>
      </w:pPr>
      <w:r>
        <w:rPr>
          <w:rFonts w:ascii="Times New Roman"/>
          <w:b/>
          <w:color w:val="010101"/>
          <w:sz w:val="25"/>
        </w:rPr>
        <w:t>What expenses have been incurred because of the new regulations?</w:t>
      </w:r>
    </w:p>
    <w:p w:rsidR="005E2EAA" w:rsidRDefault="005E2EAA" w:rsidP="005E2EAA">
      <w:pPr>
        <w:pStyle w:val="BodyText"/>
        <w:spacing w:before="2"/>
        <w:rPr>
          <w:rFonts w:ascii="Times New Roman"/>
          <w:b/>
          <w:sz w:val="22"/>
        </w:rPr>
      </w:pPr>
    </w:p>
    <w:p w:rsidR="005E2EAA" w:rsidRDefault="005E2EAA" w:rsidP="005E2EAA">
      <w:pPr>
        <w:spacing w:line="220" w:lineRule="auto"/>
        <w:ind w:left="107" w:right="106" w:firstLine="4"/>
        <w:jc w:val="both"/>
        <w:rPr>
          <w:rFonts w:ascii="Times New Roman"/>
          <w:sz w:val="25"/>
        </w:rPr>
      </w:pPr>
      <w:r>
        <w:rPr>
          <w:rFonts w:ascii="Times New Roman"/>
          <w:color w:val="010101"/>
          <w:w w:val="105"/>
          <w:sz w:val="25"/>
        </w:rPr>
        <w:t>The change, which impacts ASD most, focuses on assessment and identification of limited-English-proficient students. Prior to the 1999-2000 school-term the District was responsible for identification and assessment of language dominance for the purpose of categorizing students in one of the five Lau categories. In this process only one instrument was used to assess oral language proficiency</w:t>
      </w:r>
      <w:r>
        <w:rPr>
          <w:rFonts w:ascii="Times New Roman"/>
          <w:color w:val="1C1C1C"/>
          <w:w w:val="105"/>
          <w:sz w:val="25"/>
        </w:rPr>
        <w:t xml:space="preserve">.  </w:t>
      </w:r>
      <w:r>
        <w:rPr>
          <w:rFonts w:ascii="Times New Roman"/>
          <w:color w:val="010101"/>
          <w:w w:val="105"/>
          <w:sz w:val="25"/>
        </w:rPr>
        <w:t xml:space="preserve">Since the  new  regulations were adopted </w:t>
      </w:r>
      <w:r>
        <w:rPr>
          <w:rFonts w:ascii="Arial"/>
          <w:color w:val="010101"/>
          <w:w w:val="105"/>
          <w:sz w:val="23"/>
        </w:rPr>
        <w:t xml:space="preserve">in </w:t>
      </w:r>
      <w:r>
        <w:rPr>
          <w:rFonts w:ascii="Times New Roman"/>
          <w:color w:val="010101"/>
          <w:w w:val="105"/>
          <w:sz w:val="25"/>
        </w:rPr>
        <w:t>the 1999-2000 school-term the assessment procedure mandates measuring English-language proficiency with respect to each student's ability to speak, read, write, and comprehend English. This has necessitated increased costs to select and purchase the appropriate and necessary assessment instruments; orient and  train  qualified staff to administer the assessment instruments and evaluate the</w:t>
      </w:r>
      <w:r>
        <w:rPr>
          <w:rFonts w:ascii="Times New Roman"/>
          <w:color w:val="010101"/>
          <w:spacing w:val="15"/>
          <w:w w:val="105"/>
          <w:sz w:val="25"/>
        </w:rPr>
        <w:t xml:space="preserve"> </w:t>
      </w:r>
      <w:r>
        <w:rPr>
          <w:rFonts w:ascii="Times New Roman"/>
          <w:color w:val="010101"/>
          <w:w w:val="105"/>
          <w:sz w:val="25"/>
        </w:rPr>
        <w:t>results.</w:t>
      </w:r>
    </w:p>
    <w:p w:rsidR="005E2EAA" w:rsidRDefault="005E2EAA" w:rsidP="005E2EAA">
      <w:pPr>
        <w:spacing w:line="220" w:lineRule="auto"/>
        <w:jc w:val="both"/>
        <w:rPr>
          <w:rFonts w:ascii="Times New Roman"/>
          <w:sz w:val="25"/>
        </w:rPr>
        <w:sectPr w:rsidR="005E2EAA">
          <w:type w:val="continuous"/>
          <w:pgSz w:w="12210" w:h="15900"/>
          <w:pgMar w:top="1360" w:right="920" w:bottom="280" w:left="1620" w:header="720" w:footer="720" w:gutter="0"/>
          <w:cols w:space="720"/>
        </w:sectPr>
      </w:pPr>
    </w:p>
    <w:p w:rsidR="005E2EAA" w:rsidRDefault="005E2EAA" w:rsidP="005E2EAA">
      <w:pPr>
        <w:spacing w:before="152"/>
        <w:ind w:left="289"/>
        <w:rPr>
          <w:rFonts w:ascii="Times New Roman"/>
          <w:b/>
        </w:rPr>
      </w:pPr>
      <w:r>
        <w:rPr>
          <w:rFonts w:ascii="Times New Roman"/>
          <w:b/>
          <w:color w:val="010101"/>
          <w:w w:val="105"/>
        </w:rPr>
        <w:lastRenderedPageBreak/>
        <w:t>Are there trends relative to the increase in budget?</w:t>
      </w:r>
    </w:p>
    <w:p w:rsidR="005E2EAA" w:rsidRDefault="005E2EAA" w:rsidP="005E2EAA">
      <w:pPr>
        <w:pStyle w:val="BodyText"/>
        <w:spacing w:before="4"/>
        <w:rPr>
          <w:rFonts w:ascii="Times New Roman"/>
          <w:b/>
          <w:sz w:val="22"/>
        </w:rPr>
      </w:pPr>
    </w:p>
    <w:p w:rsidR="005E2EAA" w:rsidRDefault="005E2EAA" w:rsidP="005E2EAA">
      <w:pPr>
        <w:spacing w:before="1" w:line="220" w:lineRule="auto"/>
        <w:ind w:left="273" w:right="179" w:firstLine="1"/>
        <w:jc w:val="both"/>
        <w:rPr>
          <w:rFonts w:ascii="Times New Roman" w:hAnsi="Times New Roman"/>
          <w:sz w:val="25"/>
        </w:rPr>
      </w:pPr>
      <w:r>
        <w:rPr>
          <w:rFonts w:ascii="Times New Roman" w:hAnsi="Times New Roman"/>
          <w:color w:val="010101"/>
          <w:w w:val="105"/>
          <w:sz w:val="25"/>
        </w:rPr>
        <w:t xml:space="preserve">The Bilingual Education Program has been in existence in the ASD since the 1977-78 school year. Beginning with a program serving 361 students in grades K-12. </w:t>
      </w:r>
      <w:r>
        <w:rPr>
          <w:rFonts w:ascii="Times New Roman" w:hAnsi="Times New Roman"/>
          <w:color w:val="3D3D3D"/>
          <w:w w:val="105"/>
          <w:sz w:val="25"/>
        </w:rPr>
        <w:t xml:space="preserve">· </w:t>
      </w:r>
      <w:r>
        <w:rPr>
          <w:rFonts w:ascii="Times New Roman" w:hAnsi="Times New Roman"/>
          <w:color w:val="010101"/>
          <w:w w:val="105"/>
          <w:sz w:val="25"/>
        </w:rPr>
        <w:t xml:space="preserve">The program has grown to serving approximately 12.5 times the number of  students originally served. The most recent count, September 2000, confirms 3035 students </w:t>
      </w:r>
      <w:r>
        <w:rPr>
          <w:rFonts w:ascii="Times New Roman" w:hAnsi="Times New Roman"/>
          <w:color w:val="010101"/>
          <w:w w:val="105"/>
        </w:rPr>
        <w:t xml:space="preserve">in </w:t>
      </w:r>
      <w:r>
        <w:rPr>
          <w:rFonts w:ascii="Times New Roman" w:hAnsi="Times New Roman"/>
          <w:color w:val="010101"/>
          <w:w w:val="105"/>
          <w:sz w:val="25"/>
        </w:rPr>
        <w:t>grades K-6, and 1816 students in grades</w:t>
      </w:r>
      <w:r>
        <w:rPr>
          <w:rFonts w:ascii="Times New Roman" w:hAnsi="Times New Roman"/>
          <w:color w:val="010101"/>
          <w:spacing w:val="-23"/>
          <w:w w:val="105"/>
          <w:sz w:val="25"/>
        </w:rPr>
        <w:t xml:space="preserve"> </w:t>
      </w:r>
      <w:r>
        <w:rPr>
          <w:rFonts w:ascii="Times New Roman" w:hAnsi="Times New Roman"/>
          <w:color w:val="010101"/>
          <w:w w:val="105"/>
          <w:sz w:val="25"/>
        </w:rPr>
        <w:t>7-12.</w:t>
      </w:r>
    </w:p>
    <w:p w:rsidR="005E2EAA" w:rsidRDefault="005E2EAA" w:rsidP="005E2EAA">
      <w:pPr>
        <w:pStyle w:val="BodyText"/>
        <w:spacing w:before="3"/>
        <w:rPr>
          <w:rFonts w:ascii="Times New Roman"/>
          <w:sz w:val="22"/>
        </w:rPr>
      </w:pPr>
    </w:p>
    <w:p w:rsidR="005E2EAA" w:rsidRDefault="005E2EAA" w:rsidP="005E2EAA">
      <w:pPr>
        <w:spacing w:line="218" w:lineRule="auto"/>
        <w:ind w:left="253" w:right="175" w:firstLine="14"/>
        <w:jc w:val="both"/>
        <w:rPr>
          <w:rFonts w:ascii="Times New Roman"/>
          <w:sz w:val="25"/>
        </w:rPr>
      </w:pPr>
      <w:r>
        <w:rPr>
          <w:rFonts w:ascii="Times New Roman"/>
          <w:color w:val="010101"/>
          <w:w w:val="110"/>
          <w:sz w:val="25"/>
        </w:rPr>
        <w:t>During the 1987-88 school-term a total of 2,265 students were served in grades K-12. These students spoke a total of 55 different languages. Student demographics have changed tremendously since that time. With the increased number of students has come an increase in the number of languages spoken by students. That number as of last year was 87 different languages. Since the 1994-95 school-term ASD has experienced an increase in the number of students from war-torn countries which include students who have been orphaned or were refugees. Students speaking 7 different languages made a dramatic increase as depicted in the chart below:</w:t>
      </w:r>
    </w:p>
    <w:p w:rsidR="005E2EAA" w:rsidRDefault="005E2EAA" w:rsidP="005E2EAA">
      <w:pPr>
        <w:pStyle w:val="BodyText"/>
        <w:spacing w:before="7"/>
        <w:rPr>
          <w:rFonts w:ascii="Times New Roman"/>
          <w:sz w:val="21"/>
        </w:rPr>
      </w:pPr>
    </w:p>
    <w:tbl>
      <w:tblPr>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1"/>
        <w:gridCol w:w="1270"/>
        <w:gridCol w:w="1087"/>
        <w:gridCol w:w="1265"/>
        <w:gridCol w:w="1082"/>
        <w:gridCol w:w="1404"/>
        <w:gridCol w:w="1212"/>
        <w:gridCol w:w="1198"/>
      </w:tblGrid>
      <w:tr w:rsidR="005E2EAA" w:rsidTr="001C12CF">
        <w:trPr>
          <w:trHeight w:val="474"/>
        </w:trPr>
        <w:tc>
          <w:tcPr>
            <w:tcW w:w="1111" w:type="dxa"/>
          </w:tcPr>
          <w:p w:rsidR="005E2EAA" w:rsidRDefault="005E2EAA" w:rsidP="001C12CF">
            <w:pPr>
              <w:pStyle w:val="TableParagraph"/>
              <w:spacing w:before="14" w:line="240" w:lineRule="auto"/>
              <w:ind w:left="223" w:right="169"/>
              <w:jc w:val="center"/>
              <w:rPr>
                <w:rFonts w:ascii="Times New Roman"/>
                <w:b/>
                <w:sz w:val="20"/>
              </w:rPr>
            </w:pPr>
            <w:r>
              <w:rPr>
                <w:rFonts w:ascii="Times New Roman"/>
                <w:b/>
                <w:color w:val="010101"/>
                <w:w w:val="105"/>
                <w:sz w:val="20"/>
              </w:rPr>
              <w:t>Year</w:t>
            </w:r>
          </w:p>
        </w:tc>
        <w:tc>
          <w:tcPr>
            <w:tcW w:w="1270" w:type="dxa"/>
          </w:tcPr>
          <w:p w:rsidR="005E2EAA" w:rsidRDefault="005E2EAA" w:rsidP="001C12CF">
            <w:pPr>
              <w:pStyle w:val="TableParagraph"/>
              <w:spacing w:before="4" w:line="240" w:lineRule="auto"/>
              <w:ind w:left="221" w:right="156"/>
              <w:jc w:val="center"/>
              <w:rPr>
                <w:b/>
                <w:sz w:val="21"/>
              </w:rPr>
            </w:pPr>
            <w:r>
              <w:rPr>
                <w:b/>
                <w:color w:val="010101"/>
                <w:w w:val="95"/>
                <w:sz w:val="21"/>
              </w:rPr>
              <w:t>Serbo-</w:t>
            </w:r>
          </w:p>
          <w:p w:rsidR="005E2EAA" w:rsidRDefault="005E2EAA" w:rsidP="001C12CF">
            <w:pPr>
              <w:pStyle w:val="TableParagraph"/>
              <w:spacing w:before="9" w:line="200" w:lineRule="exact"/>
              <w:ind w:left="221" w:right="174"/>
              <w:jc w:val="center"/>
              <w:rPr>
                <w:rFonts w:ascii="Times New Roman"/>
                <w:b/>
                <w:sz w:val="20"/>
              </w:rPr>
            </w:pPr>
            <w:r>
              <w:rPr>
                <w:rFonts w:ascii="Times New Roman"/>
                <w:b/>
                <w:color w:val="010101"/>
                <w:w w:val="105"/>
                <w:sz w:val="20"/>
              </w:rPr>
              <w:t>Croation</w:t>
            </w:r>
          </w:p>
        </w:tc>
        <w:tc>
          <w:tcPr>
            <w:tcW w:w="1087" w:type="dxa"/>
          </w:tcPr>
          <w:p w:rsidR="005E2EAA" w:rsidRDefault="005E2EAA" w:rsidP="001C12CF">
            <w:pPr>
              <w:pStyle w:val="TableParagraph"/>
              <w:spacing w:line="244" w:lineRule="exact"/>
              <w:ind w:left="293" w:right="235"/>
              <w:jc w:val="center"/>
              <w:rPr>
                <w:rFonts w:ascii="Times New Roman"/>
                <w:b/>
              </w:rPr>
            </w:pPr>
            <w:r>
              <w:rPr>
                <w:rFonts w:ascii="Times New Roman"/>
                <w:b/>
                <w:color w:val="010101"/>
              </w:rPr>
              <w:t>Mien</w:t>
            </w:r>
          </w:p>
        </w:tc>
        <w:tc>
          <w:tcPr>
            <w:tcW w:w="1265" w:type="dxa"/>
          </w:tcPr>
          <w:p w:rsidR="005E2EAA" w:rsidRDefault="005E2EAA" w:rsidP="001C12CF">
            <w:pPr>
              <w:pStyle w:val="TableParagraph"/>
              <w:spacing w:before="13" w:line="240" w:lineRule="auto"/>
              <w:ind w:left="304" w:right="245"/>
              <w:jc w:val="center"/>
              <w:rPr>
                <w:sz w:val="20"/>
              </w:rPr>
            </w:pPr>
            <w:r>
              <w:rPr>
                <w:color w:val="010101"/>
                <w:sz w:val="20"/>
              </w:rPr>
              <w:t>Hmong</w:t>
            </w:r>
          </w:p>
        </w:tc>
        <w:tc>
          <w:tcPr>
            <w:tcW w:w="1082" w:type="dxa"/>
          </w:tcPr>
          <w:p w:rsidR="005E2EAA" w:rsidRDefault="005E2EAA" w:rsidP="001C12CF">
            <w:pPr>
              <w:pStyle w:val="TableParagraph"/>
              <w:spacing w:before="9" w:line="240" w:lineRule="auto"/>
              <w:ind w:left="347" w:right="278"/>
              <w:jc w:val="center"/>
              <w:rPr>
                <w:rFonts w:ascii="Times New Roman"/>
                <w:b/>
                <w:sz w:val="20"/>
              </w:rPr>
            </w:pPr>
            <w:r>
              <w:rPr>
                <w:rFonts w:ascii="Times New Roman"/>
                <w:b/>
                <w:color w:val="010101"/>
                <w:sz w:val="20"/>
              </w:rPr>
              <w:t>Lao</w:t>
            </w:r>
          </w:p>
        </w:tc>
        <w:tc>
          <w:tcPr>
            <w:tcW w:w="1404" w:type="dxa"/>
          </w:tcPr>
          <w:p w:rsidR="005E2EAA" w:rsidRDefault="005E2EAA" w:rsidP="001C12CF">
            <w:pPr>
              <w:pStyle w:val="TableParagraph"/>
              <w:spacing w:before="9" w:line="240" w:lineRule="auto"/>
              <w:ind w:left="281" w:right="223"/>
              <w:jc w:val="center"/>
              <w:rPr>
                <w:rFonts w:ascii="Times New Roman"/>
                <w:b/>
                <w:sz w:val="20"/>
              </w:rPr>
            </w:pPr>
            <w:r>
              <w:rPr>
                <w:rFonts w:ascii="Times New Roman"/>
                <w:b/>
                <w:color w:val="010101"/>
                <w:w w:val="105"/>
                <w:sz w:val="20"/>
              </w:rPr>
              <w:t>Albanian</w:t>
            </w:r>
          </w:p>
        </w:tc>
        <w:tc>
          <w:tcPr>
            <w:tcW w:w="1212" w:type="dxa"/>
          </w:tcPr>
          <w:p w:rsidR="005E2EAA" w:rsidRDefault="005E2EAA" w:rsidP="001C12CF">
            <w:pPr>
              <w:pStyle w:val="TableParagraph"/>
              <w:spacing w:before="9" w:line="240" w:lineRule="auto"/>
              <w:ind w:left="259" w:right="203"/>
              <w:jc w:val="center"/>
              <w:rPr>
                <w:rFonts w:ascii="Times New Roman"/>
                <w:b/>
                <w:sz w:val="20"/>
              </w:rPr>
            </w:pPr>
            <w:r>
              <w:rPr>
                <w:rFonts w:ascii="Times New Roman"/>
                <w:b/>
                <w:color w:val="010101"/>
                <w:sz w:val="20"/>
              </w:rPr>
              <w:t>Russian</w:t>
            </w:r>
          </w:p>
        </w:tc>
        <w:tc>
          <w:tcPr>
            <w:tcW w:w="1198" w:type="dxa"/>
          </w:tcPr>
          <w:p w:rsidR="005E2EAA" w:rsidRDefault="005E2EAA" w:rsidP="001C12CF">
            <w:pPr>
              <w:pStyle w:val="TableParagraph"/>
              <w:spacing w:before="4" w:line="240" w:lineRule="exact"/>
              <w:ind w:left="155" w:firstLine="35"/>
              <w:jc w:val="left"/>
              <w:rPr>
                <w:rFonts w:ascii="Times New Roman"/>
                <w:b/>
                <w:sz w:val="20"/>
              </w:rPr>
            </w:pPr>
            <w:r>
              <w:rPr>
                <w:rFonts w:ascii="Times New Roman"/>
                <w:b/>
                <w:color w:val="010101"/>
                <w:sz w:val="20"/>
              </w:rPr>
              <w:t xml:space="preserve">Total# of </w:t>
            </w:r>
            <w:r>
              <w:rPr>
                <w:rFonts w:ascii="Times New Roman"/>
                <w:b/>
                <w:color w:val="010101"/>
                <w:w w:val="90"/>
                <w:sz w:val="20"/>
              </w:rPr>
              <w:t>Languages</w:t>
            </w:r>
          </w:p>
        </w:tc>
      </w:tr>
      <w:tr w:rsidR="005E2EAA" w:rsidTr="001C12CF">
        <w:trPr>
          <w:trHeight w:val="249"/>
        </w:trPr>
        <w:tc>
          <w:tcPr>
            <w:tcW w:w="1111" w:type="dxa"/>
          </w:tcPr>
          <w:p w:rsidR="005E2EAA" w:rsidRDefault="005E2EAA" w:rsidP="001C12CF">
            <w:pPr>
              <w:pStyle w:val="TableParagraph"/>
              <w:spacing w:line="229" w:lineRule="exact"/>
              <w:ind w:left="236" w:right="161"/>
              <w:jc w:val="center"/>
              <w:rPr>
                <w:rFonts w:ascii="Times New Roman"/>
                <w:sz w:val="25"/>
              </w:rPr>
            </w:pPr>
            <w:r>
              <w:rPr>
                <w:rFonts w:ascii="Times New Roman"/>
                <w:color w:val="010101"/>
                <w:w w:val="110"/>
                <w:sz w:val="25"/>
              </w:rPr>
              <w:t>94/95</w:t>
            </w:r>
          </w:p>
        </w:tc>
        <w:tc>
          <w:tcPr>
            <w:tcW w:w="1270" w:type="dxa"/>
          </w:tcPr>
          <w:p w:rsidR="005E2EAA" w:rsidRDefault="005E2EAA" w:rsidP="001C12CF">
            <w:pPr>
              <w:pStyle w:val="TableParagraph"/>
              <w:spacing w:line="229" w:lineRule="exact"/>
              <w:ind w:right="449"/>
              <w:rPr>
                <w:rFonts w:ascii="Times New Roman"/>
                <w:sz w:val="25"/>
              </w:rPr>
            </w:pPr>
            <w:r>
              <w:rPr>
                <w:rFonts w:ascii="Times New Roman"/>
                <w:color w:val="010101"/>
                <w:w w:val="110"/>
                <w:sz w:val="25"/>
              </w:rPr>
              <w:t>13</w:t>
            </w:r>
          </w:p>
        </w:tc>
        <w:tc>
          <w:tcPr>
            <w:tcW w:w="1087" w:type="dxa"/>
          </w:tcPr>
          <w:p w:rsidR="005E2EAA" w:rsidRDefault="005E2EAA" w:rsidP="001C12CF">
            <w:pPr>
              <w:pStyle w:val="TableParagraph"/>
              <w:spacing w:line="229" w:lineRule="exact"/>
              <w:ind w:left="293" w:right="215"/>
              <w:jc w:val="center"/>
              <w:rPr>
                <w:rFonts w:ascii="Times New Roman"/>
                <w:sz w:val="25"/>
              </w:rPr>
            </w:pPr>
            <w:r>
              <w:rPr>
                <w:rFonts w:ascii="Times New Roman"/>
                <w:color w:val="010101"/>
                <w:w w:val="105"/>
                <w:sz w:val="25"/>
              </w:rPr>
              <w:t>41</w:t>
            </w:r>
          </w:p>
        </w:tc>
        <w:tc>
          <w:tcPr>
            <w:tcW w:w="1265" w:type="dxa"/>
          </w:tcPr>
          <w:p w:rsidR="005E2EAA" w:rsidRDefault="005E2EAA" w:rsidP="001C12CF">
            <w:pPr>
              <w:pStyle w:val="TableParagraph"/>
              <w:spacing w:line="229" w:lineRule="exact"/>
              <w:ind w:left="57"/>
              <w:jc w:val="center"/>
              <w:rPr>
                <w:rFonts w:ascii="Times New Roman"/>
                <w:sz w:val="25"/>
              </w:rPr>
            </w:pPr>
            <w:r>
              <w:rPr>
                <w:rFonts w:ascii="Times New Roman"/>
                <w:color w:val="010101"/>
                <w:w w:val="106"/>
                <w:sz w:val="25"/>
              </w:rPr>
              <w:t>0</w:t>
            </w:r>
          </w:p>
        </w:tc>
        <w:tc>
          <w:tcPr>
            <w:tcW w:w="1082" w:type="dxa"/>
          </w:tcPr>
          <w:p w:rsidR="005E2EAA" w:rsidRDefault="005E2EAA" w:rsidP="001C12CF">
            <w:pPr>
              <w:pStyle w:val="TableParagraph"/>
              <w:spacing w:line="229" w:lineRule="exact"/>
              <w:ind w:left="347" w:right="282"/>
              <w:jc w:val="center"/>
              <w:rPr>
                <w:rFonts w:ascii="Times New Roman"/>
                <w:sz w:val="25"/>
              </w:rPr>
            </w:pPr>
            <w:r>
              <w:rPr>
                <w:rFonts w:ascii="Times New Roman"/>
                <w:color w:val="010101"/>
                <w:sz w:val="25"/>
              </w:rPr>
              <w:t>188</w:t>
            </w:r>
          </w:p>
        </w:tc>
        <w:tc>
          <w:tcPr>
            <w:tcW w:w="1404" w:type="dxa"/>
          </w:tcPr>
          <w:p w:rsidR="005E2EAA" w:rsidRDefault="005E2EAA" w:rsidP="001C12CF">
            <w:pPr>
              <w:pStyle w:val="TableParagraph"/>
              <w:spacing w:line="229" w:lineRule="exact"/>
              <w:ind w:left="281" w:right="207"/>
              <w:jc w:val="center"/>
              <w:rPr>
                <w:rFonts w:ascii="Times New Roman"/>
                <w:sz w:val="25"/>
              </w:rPr>
            </w:pPr>
            <w:r>
              <w:rPr>
                <w:rFonts w:ascii="Times New Roman"/>
                <w:color w:val="010101"/>
                <w:w w:val="105"/>
                <w:sz w:val="25"/>
              </w:rPr>
              <w:t>50</w:t>
            </w:r>
          </w:p>
        </w:tc>
        <w:tc>
          <w:tcPr>
            <w:tcW w:w="1212" w:type="dxa"/>
          </w:tcPr>
          <w:p w:rsidR="005E2EAA" w:rsidRDefault="005E2EAA" w:rsidP="001C12CF">
            <w:pPr>
              <w:pStyle w:val="TableParagraph"/>
              <w:spacing w:line="229" w:lineRule="exact"/>
              <w:ind w:left="259" w:right="192"/>
              <w:jc w:val="center"/>
              <w:rPr>
                <w:rFonts w:ascii="Times New Roman"/>
                <w:sz w:val="25"/>
              </w:rPr>
            </w:pPr>
            <w:r>
              <w:rPr>
                <w:rFonts w:ascii="Times New Roman"/>
                <w:color w:val="010101"/>
                <w:sz w:val="25"/>
              </w:rPr>
              <w:t>72</w:t>
            </w:r>
          </w:p>
        </w:tc>
        <w:tc>
          <w:tcPr>
            <w:tcW w:w="1198" w:type="dxa"/>
          </w:tcPr>
          <w:p w:rsidR="005E2EAA" w:rsidRDefault="005E2EAA" w:rsidP="001C12CF">
            <w:pPr>
              <w:pStyle w:val="TableParagraph"/>
              <w:spacing w:line="229" w:lineRule="exact"/>
              <w:ind w:left="468" w:right="379"/>
              <w:jc w:val="center"/>
              <w:rPr>
                <w:rFonts w:ascii="Times New Roman"/>
                <w:sz w:val="25"/>
              </w:rPr>
            </w:pPr>
            <w:r>
              <w:rPr>
                <w:rFonts w:ascii="Times New Roman"/>
                <w:color w:val="010101"/>
                <w:sz w:val="25"/>
              </w:rPr>
              <w:t>71</w:t>
            </w:r>
          </w:p>
        </w:tc>
      </w:tr>
      <w:tr w:rsidR="005E2EAA" w:rsidTr="001C12CF">
        <w:trPr>
          <w:trHeight w:val="243"/>
        </w:trPr>
        <w:tc>
          <w:tcPr>
            <w:tcW w:w="1111" w:type="dxa"/>
          </w:tcPr>
          <w:p w:rsidR="005E2EAA" w:rsidRDefault="005E2EAA" w:rsidP="001C12CF">
            <w:pPr>
              <w:pStyle w:val="TableParagraph"/>
              <w:spacing w:line="224" w:lineRule="exact"/>
              <w:ind w:left="236" w:right="167"/>
              <w:jc w:val="center"/>
              <w:rPr>
                <w:rFonts w:ascii="Times New Roman"/>
                <w:sz w:val="25"/>
              </w:rPr>
            </w:pPr>
            <w:r>
              <w:rPr>
                <w:rFonts w:ascii="Times New Roman"/>
                <w:color w:val="010101"/>
                <w:w w:val="110"/>
                <w:sz w:val="25"/>
              </w:rPr>
              <w:t>95/96</w:t>
            </w:r>
          </w:p>
        </w:tc>
        <w:tc>
          <w:tcPr>
            <w:tcW w:w="1270" w:type="dxa"/>
          </w:tcPr>
          <w:p w:rsidR="005E2EAA" w:rsidRDefault="005E2EAA" w:rsidP="001C12CF">
            <w:pPr>
              <w:pStyle w:val="TableParagraph"/>
              <w:spacing w:line="224" w:lineRule="exact"/>
              <w:ind w:right="461"/>
              <w:rPr>
                <w:rFonts w:ascii="Times New Roman"/>
                <w:sz w:val="25"/>
              </w:rPr>
            </w:pPr>
            <w:r>
              <w:rPr>
                <w:rFonts w:ascii="Times New Roman"/>
                <w:color w:val="010101"/>
                <w:w w:val="105"/>
                <w:sz w:val="25"/>
              </w:rPr>
              <w:t>12</w:t>
            </w:r>
          </w:p>
        </w:tc>
        <w:tc>
          <w:tcPr>
            <w:tcW w:w="1087" w:type="dxa"/>
          </w:tcPr>
          <w:p w:rsidR="005E2EAA" w:rsidRDefault="005E2EAA" w:rsidP="001C12CF">
            <w:pPr>
              <w:pStyle w:val="TableParagraph"/>
              <w:spacing w:line="224" w:lineRule="exact"/>
              <w:ind w:left="293" w:right="211"/>
              <w:jc w:val="center"/>
              <w:rPr>
                <w:rFonts w:ascii="Times New Roman"/>
                <w:sz w:val="25"/>
              </w:rPr>
            </w:pPr>
            <w:r>
              <w:rPr>
                <w:rFonts w:ascii="Times New Roman"/>
                <w:color w:val="010101"/>
                <w:w w:val="105"/>
                <w:sz w:val="25"/>
              </w:rPr>
              <w:t>75</w:t>
            </w:r>
          </w:p>
        </w:tc>
        <w:tc>
          <w:tcPr>
            <w:tcW w:w="1265" w:type="dxa"/>
          </w:tcPr>
          <w:p w:rsidR="005E2EAA" w:rsidRDefault="005E2EAA" w:rsidP="001C12CF">
            <w:pPr>
              <w:pStyle w:val="TableParagraph"/>
              <w:spacing w:line="224" w:lineRule="exact"/>
              <w:ind w:left="53"/>
              <w:jc w:val="center"/>
              <w:rPr>
                <w:rFonts w:ascii="Times New Roman"/>
                <w:sz w:val="25"/>
              </w:rPr>
            </w:pPr>
            <w:r>
              <w:rPr>
                <w:rFonts w:ascii="Times New Roman"/>
                <w:color w:val="010101"/>
                <w:w w:val="110"/>
                <w:sz w:val="25"/>
              </w:rPr>
              <w:t>0</w:t>
            </w:r>
          </w:p>
        </w:tc>
        <w:tc>
          <w:tcPr>
            <w:tcW w:w="1082" w:type="dxa"/>
          </w:tcPr>
          <w:p w:rsidR="005E2EAA" w:rsidRDefault="005E2EAA" w:rsidP="001C12CF">
            <w:pPr>
              <w:pStyle w:val="TableParagraph"/>
              <w:spacing w:line="224" w:lineRule="exact"/>
              <w:ind w:left="339" w:right="282"/>
              <w:jc w:val="center"/>
              <w:rPr>
                <w:rFonts w:ascii="Times New Roman"/>
                <w:sz w:val="25"/>
              </w:rPr>
            </w:pPr>
            <w:r>
              <w:rPr>
                <w:rFonts w:ascii="Times New Roman"/>
                <w:color w:val="010101"/>
                <w:sz w:val="25"/>
              </w:rPr>
              <w:t>199</w:t>
            </w:r>
          </w:p>
        </w:tc>
        <w:tc>
          <w:tcPr>
            <w:tcW w:w="1404" w:type="dxa"/>
          </w:tcPr>
          <w:p w:rsidR="005E2EAA" w:rsidRDefault="005E2EAA" w:rsidP="001C12CF">
            <w:pPr>
              <w:pStyle w:val="TableParagraph"/>
              <w:spacing w:line="224" w:lineRule="exact"/>
              <w:ind w:left="281" w:right="194"/>
              <w:jc w:val="center"/>
              <w:rPr>
                <w:rFonts w:ascii="Times New Roman"/>
                <w:sz w:val="25"/>
              </w:rPr>
            </w:pPr>
            <w:r>
              <w:rPr>
                <w:rFonts w:ascii="Times New Roman"/>
                <w:color w:val="010101"/>
                <w:w w:val="110"/>
                <w:sz w:val="25"/>
              </w:rPr>
              <w:t>53</w:t>
            </w:r>
          </w:p>
        </w:tc>
        <w:tc>
          <w:tcPr>
            <w:tcW w:w="1212" w:type="dxa"/>
          </w:tcPr>
          <w:p w:rsidR="005E2EAA" w:rsidRDefault="005E2EAA" w:rsidP="001C12CF">
            <w:pPr>
              <w:pStyle w:val="TableParagraph"/>
              <w:spacing w:line="224" w:lineRule="exact"/>
              <w:ind w:left="259" w:right="196"/>
              <w:jc w:val="center"/>
              <w:rPr>
                <w:rFonts w:ascii="Times New Roman"/>
                <w:sz w:val="25"/>
              </w:rPr>
            </w:pPr>
            <w:r>
              <w:rPr>
                <w:rFonts w:ascii="Times New Roman"/>
                <w:color w:val="010101"/>
                <w:w w:val="105"/>
                <w:sz w:val="25"/>
              </w:rPr>
              <w:t>87</w:t>
            </w:r>
          </w:p>
        </w:tc>
        <w:tc>
          <w:tcPr>
            <w:tcW w:w="1198" w:type="dxa"/>
          </w:tcPr>
          <w:p w:rsidR="005E2EAA" w:rsidRDefault="005E2EAA" w:rsidP="001C12CF">
            <w:pPr>
              <w:pStyle w:val="TableParagraph"/>
              <w:spacing w:line="224" w:lineRule="exact"/>
              <w:ind w:left="463" w:right="394"/>
              <w:jc w:val="center"/>
              <w:rPr>
                <w:rFonts w:ascii="Times New Roman"/>
                <w:sz w:val="24"/>
              </w:rPr>
            </w:pPr>
            <w:r>
              <w:rPr>
                <w:rFonts w:ascii="Times New Roman"/>
                <w:color w:val="010101"/>
                <w:w w:val="105"/>
                <w:sz w:val="24"/>
              </w:rPr>
              <w:t>84</w:t>
            </w:r>
          </w:p>
        </w:tc>
      </w:tr>
      <w:tr w:rsidR="005E2EAA" w:rsidTr="001C12CF">
        <w:trPr>
          <w:trHeight w:val="253"/>
        </w:trPr>
        <w:tc>
          <w:tcPr>
            <w:tcW w:w="1111" w:type="dxa"/>
          </w:tcPr>
          <w:p w:rsidR="005E2EAA" w:rsidRDefault="005E2EAA" w:rsidP="001C12CF">
            <w:pPr>
              <w:pStyle w:val="TableParagraph"/>
              <w:spacing w:line="234" w:lineRule="exact"/>
              <w:ind w:left="234" w:right="169"/>
              <w:jc w:val="center"/>
              <w:rPr>
                <w:rFonts w:ascii="Times New Roman"/>
                <w:sz w:val="25"/>
              </w:rPr>
            </w:pPr>
            <w:r>
              <w:rPr>
                <w:rFonts w:ascii="Times New Roman"/>
                <w:color w:val="010101"/>
                <w:w w:val="110"/>
                <w:sz w:val="25"/>
              </w:rPr>
              <w:t>97/98</w:t>
            </w:r>
          </w:p>
        </w:tc>
        <w:tc>
          <w:tcPr>
            <w:tcW w:w="1270" w:type="dxa"/>
          </w:tcPr>
          <w:p w:rsidR="005E2EAA" w:rsidRDefault="005E2EAA" w:rsidP="001C12CF">
            <w:pPr>
              <w:pStyle w:val="TableParagraph"/>
              <w:spacing w:line="234" w:lineRule="exact"/>
              <w:ind w:right="454"/>
              <w:rPr>
                <w:rFonts w:ascii="Times New Roman"/>
                <w:sz w:val="25"/>
              </w:rPr>
            </w:pPr>
            <w:r>
              <w:rPr>
                <w:rFonts w:ascii="Times New Roman"/>
                <w:color w:val="010101"/>
                <w:w w:val="110"/>
                <w:sz w:val="25"/>
              </w:rPr>
              <w:t>17</w:t>
            </w:r>
          </w:p>
        </w:tc>
        <w:tc>
          <w:tcPr>
            <w:tcW w:w="1087" w:type="dxa"/>
          </w:tcPr>
          <w:p w:rsidR="005E2EAA" w:rsidRDefault="005E2EAA" w:rsidP="001C12CF">
            <w:pPr>
              <w:pStyle w:val="TableParagraph"/>
              <w:spacing w:line="234" w:lineRule="exact"/>
              <w:ind w:left="293" w:right="235"/>
              <w:jc w:val="center"/>
              <w:rPr>
                <w:rFonts w:ascii="Times New Roman"/>
                <w:sz w:val="25"/>
              </w:rPr>
            </w:pPr>
            <w:r>
              <w:rPr>
                <w:rFonts w:ascii="Times New Roman"/>
                <w:color w:val="010101"/>
                <w:sz w:val="25"/>
              </w:rPr>
              <w:t>119</w:t>
            </w:r>
          </w:p>
        </w:tc>
        <w:tc>
          <w:tcPr>
            <w:tcW w:w="1265" w:type="dxa"/>
          </w:tcPr>
          <w:p w:rsidR="005E2EAA" w:rsidRDefault="005E2EAA" w:rsidP="001C12CF">
            <w:pPr>
              <w:pStyle w:val="TableParagraph"/>
              <w:spacing w:line="234" w:lineRule="exact"/>
              <w:ind w:left="53"/>
              <w:jc w:val="center"/>
              <w:rPr>
                <w:rFonts w:ascii="Times New Roman"/>
                <w:sz w:val="25"/>
              </w:rPr>
            </w:pPr>
            <w:r>
              <w:rPr>
                <w:rFonts w:ascii="Times New Roman"/>
                <w:color w:val="010101"/>
                <w:w w:val="110"/>
                <w:sz w:val="25"/>
              </w:rPr>
              <w:t>0</w:t>
            </w:r>
          </w:p>
        </w:tc>
        <w:tc>
          <w:tcPr>
            <w:tcW w:w="1082" w:type="dxa"/>
          </w:tcPr>
          <w:p w:rsidR="005E2EAA" w:rsidRDefault="005E2EAA" w:rsidP="001C12CF">
            <w:pPr>
              <w:pStyle w:val="TableParagraph"/>
              <w:spacing w:line="234" w:lineRule="exact"/>
              <w:ind w:left="347" w:right="278"/>
              <w:jc w:val="center"/>
              <w:rPr>
                <w:rFonts w:ascii="Times New Roman"/>
                <w:sz w:val="25"/>
              </w:rPr>
            </w:pPr>
            <w:r>
              <w:rPr>
                <w:rFonts w:ascii="Times New Roman"/>
                <w:color w:val="010101"/>
                <w:sz w:val="25"/>
              </w:rPr>
              <w:t>306</w:t>
            </w:r>
          </w:p>
        </w:tc>
        <w:tc>
          <w:tcPr>
            <w:tcW w:w="1404" w:type="dxa"/>
          </w:tcPr>
          <w:p w:rsidR="005E2EAA" w:rsidRDefault="005E2EAA" w:rsidP="001C12CF">
            <w:pPr>
              <w:pStyle w:val="TableParagraph"/>
              <w:spacing w:line="234" w:lineRule="exact"/>
              <w:ind w:left="281" w:right="216"/>
              <w:jc w:val="center"/>
              <w:rPr>
                <w:rFonts w:ascii="Times New Roman"/>
                <w:sz w:val="25"/>
              </w:rPr>
            </w:pPr>
            <w:r>
              <w:rPr>
                <w:rFonts w:ascii="Times New Roman"/>
                <w:color w:val="010101"/>
                <w:w w:val="105"/>
                <w:sz w:val="25"/>
              </w:rPr>
              <w:t>52</w:t>
            </w:r>
          </w:p>
        </w:tc>
        <w:tc>
          <w:tcPr>
            <w:tcW w:w="1212" w:type="dxa"/>
          </w:tcPr>
          <w:p w:rsidR="005E2EAA" w:rsidRDefault="005E2EAA" w:rsidP="001C12CF">
            <w:pPr>
              <w:pStyle w:val="TableParagraph"/>
              <w:spacing w:line="234" w:lineRule="exact"/>
              <w:ind w:left="259" w:right="201"/>
              <w:jc w:val="center"/>
              <w:rPr>
                <w:rFonts w:ascii="Times New Roman"/>
                <w:sz w:val="25"/>
              </w:rPr>
            </w:pPr>
            <w:r>
              <w:rPr>
                <w:rFonts w:ascii="Times New Roman"/>
                <w:color w:val="010101"/>
                <w:w w:val="105"/>
                <w:sz w:val="25"/>
              </w:rPr>
              <w:t>89</w:t>
            </w:r>
          </w:p>
        </w:tc>
        <w:tc>
          <w:tcPr>
            <w:tcW w:w="1198" w:type="dxa"/>
          </w:tcPr>
          <w:p w:rsidR="005E2EAA" w:rsidRDefault="005E2EAA" w:rsidP="001C12CF">
            <w:pPr>
              <w:pStyle w:val="TableParagraph"/>
              <w:spacing w:line="234" w:lineRule="exact"/>
              <w:ind w:left="463" w:right="394"/>
              <w:jc w:val="center"/>
              <w:rPr>
                <w:rFonts w:ascii="Times New Roman"/>
                <w:sz w:val="25"/>
              </w:rPr>
            </w:pPr>
            <w:r>
              <w:rPr>
                <w:rFonts w:ascii="Times New Roman"/>
                <w:color w:val="010101"/>
                <w:sz w:val="25"/>
              </w:rPr>
              <w:t>86</w:t>
            </w:r>
          </w:p>
        </w:tc>
      </w:tr>
      <w:tr w:rsidR="005E2EAA" w:rsidTr="001C12CF">
        <w:trPr>
          <w:trHeight w:val="248"/>
        </w:trPr>
        <w:tc>
          <w:tcPr>
            <w:tcW w:w="1111" w:type="dxa"/>
          </w:tcPr>
          <w:p w:rsidR="005E2EAA" w:rsidRDefault="005E2EAA" w:rsidP="001C12CF">
            <w:pPr>
              <w:pStyle w:val="TableParagraph"/>
              <w:spacing w:line="229" w:lineRule="exact"/>
              <w:ind w:left="228" w:right="169"/>
              <w:jc w:val="center"/>
              <w:rPr>
                <w:rFonts w:ascii="Times New Roman"/>
                <w:sz w:val="25"/>
              </w:rPr>
            </w:pPr>
            <w:r>
              <w:rPr>
                <w:rFonts w:ascii="Times New Roman"/>
                <w:color w:val="010101"/>
                <w:w w:val="110"/>
                <w:sz w:val="25"/>
              </w:rPr>
              <w:t>98/99</w:t>
            </w:r>
          </w:p>
        </w:tc>
        <w:tc>
          <w:tcPr>
            <w:tcW w:w="1270" w:type="dxa"/>
          </w:tcPr>
          <w:p w:rsidR="005E2EAA" w:rsidRDefault="005E2EAA" w:rsidP="001C12CF">
            <w:pPr>
              <w:pStyle w:val="TableParagraph"/>
              <w:spacing w:line="229" w:lineRule="exact"/>
              <w:ind w:right="461"/>
              <w:rPr>
                <w:rFonts w:ascii="Times New Roman"/>
                <w:sz w:val="25"/>
              </w:rPr>
            </w:pPr>
            <w:r>
              <w:rPr>
                <w:rFonts w:ascii="Times New Roman"/>
                <w:color w:val="010101"/>
                <w:w w:val="105"/>
                <w:sz w:val="25"/>
              </w:rPr>
              <w:t>18</w:t>
            </w:r>
          </w:p>
        </w:tc>
        <w:tc>
          <w:tcPr>
            <w:tcW w:w="1087" w:type="dxa"/>
          </w:tcPr>
          <w:p w:rsidR="005E2EAA" w:rsidRDefault="005E2EAA" w:rsidP="001C12CF">
            <w:pPr>
              <w:pStyle w:val="TableParagraph"/>
              <w:spacing w:line="229" w:lineRule="exact"/>
              <w:ind w:left="293" w:right="235"/>
              <w:jc w:val="center"/>
              <w:rPr>
                <w:rFonts w:ascii="Times New Roman"/>
                <w:sz w:val="25"/>
              </w:rPr>
            </w:pPr>
            <w:r>
              <w:rPr>
                <w:rFonts w:ascii="Times New Roman"/>
                <w:color w:val="010101"/>
                <w:sz w:val="25"/>
              </w:rPr>
              <w:t>169</w:t>
            </w:r>
          </w:p>
        </w:tc>
        <w:tc>
          <w:tcPr>
            <w:tcW w:w="1265" w:type="dxa"/>
          </w:tcPr>
          <w:p w:rsidR="005E2EAA" w:rsidRDefault="005E2EAA" w:rsidP="001C12CF">
            <w:pPr>
              <w:pStyle w:val="TableParagraph"/>
              <w:spacing w:line="229" w:lineRule="exact"/>
              <w:ind w:left="291" w:right="245"/>
              <w:jc w:val="center"/>
              <w:rPr>
                <w:rFonts w:ascii="Times New Roman"/>
                <w:sz w:val="25"/>
              </w:rPr>
            </w:pPr>
            <w:r>
              <w:rPr>
                <w:rFonts w:ascii="Times New Roman"/>
                <w:color w:val="010101"/>
                <w:w w:val="105"/>
                <w:sz w:val="25"/>
              </w:rPr>
              <w:t>95</w:t>
            </w:r>
          </w:p>
        </w:tc>
        <w:tc>
          <w:tcPr>
            <w:tcW w:w="1082" w:type="dxa"/>
          </w:tcPr>
          <w:p w:rsidR="005E2EAA" w:rsidRDefault="005E2EAA" w:rsidP="001C12CF">
            <w:pPr>
              <w:pStyle w:val="TableParagraph"/>
              <w:spacing w:line="229" w:lineRule="exact"/>
              <w:ind w:left="347" w:right="275"/>
              <w:jc w:val="center"/>
              <w:rPr>
                <w:rFonts w:ascii="Times New Roman"/>
                <w:sz w:val="25"/>
              </w:rPr>
            </w:pPr>
            <w:r>
              <w:rPr>
                <w:rFonts w:ascii="Times New Roman"/>
                <w:color w:val="010101"/>
                <w:sz w:val="25"/>
              </w:rPr>
              <w:t>345</w:t>
            </w:r>
          </w:p>
        </w:tc>
        <w:tc>
          <w:tcPr>
            <w:tcW w:w="1404" w:type="dxa"/>
          </w:tcPr>
          <w:p w:rsidR="005E2EAA" w:rsidRDefault="005E2EAA" w:rsidP="001C12CF">
            <w:pPr>
              <w:pStyle w:val="TableParagraph"/>
              <w:spacing w:line="229" w:lineRule="exact"/>
              <w:ind w:left="281" w:right="216"/>
              <w:jc w:val="center"/>
              <w:rPr>
                <w:rFonts w:ascii="Times New Roman"/>
                <w:sz w:val="25"/>
              </w:rPr>
            </w:pPr>
            <w:r>
              <w:rPr>
                <w:rFonts w:ascii="Times New Roman"/>
                <w:color w:val="010101"/>
                <w:w w:val="105"/>
                <w:sz w:val="25"/>
              </w:rPr>
              <w:t>58</w:t>
            </w:r>
          </w:p>
        </w:tc>
        <w:tc>
          <w:tcPr>
            <w:tcW w:w="1212" w:type="dxa"/>
          </w:tcPr>
          <w:p w:rsidR="005E2EAA" w:rsidRDefault="005E2EAA" w:rsidP="001C12CF">
            <w:pPr>
              <w:pStyle w:val="TableParagraph"/>
              <w:spacing w:line="229" w:lineRule="exact"/>
              <w:ind w:left="259" w:right="201"/>
              <w:jc w:val="center"/>
              <w:rPr>
                <w:rFonts w:ascii="Times New Roman"/>
                <w:sz w:val="25"/>
              </w:rPr>
            </w:pPr>
            <w:r>
              <w:rPr>
                <w:rFonts w:ascii="Times New Roman"/>
                <w:color w:val="010101"/>
                <w:w w:val="105"/>
                <w:sz w:val="25"/>
              </w:rPr>
              <w:t>95</w:t>
            </w:r>
          </w:p>
        </w:tc>
        <w:tc>
          <w:tcPr>
            <w:tcW w:w="1198" w:type="dxa"/>
          </w:tcPr>
          <w:p w:rsidR="005E2EAA" w:rsidRDefault="005E2EAA" w:rsidP="001C12CF">
            <w:pPr>
              <w:pStyle w:val="TableParagraph"/>
              <w:spacing w:line="229" w:lineRule="exact"/>
              <w:ind w:left="465" w:right="394"/>
              <w:jc w:val="center"/>
              <w:rPr>
                <w:rFonts w:ascii="Times New Roman"/>
                <w:sz w:val="25"/>
              </w:rPr>
            </w:pPr>
            <w:r>
              <w:rPr>
                <w:rFonts w:ascii="Times New Roman"/>
                <w:color w:val="010101"/>
                <w:w w:val="105"/>
                <w:sz w:val="25"/>
              </w:rPr>
              <w:t>87</w:t>
            </w:r>
          </w:p>
        </w:tc>
      </w:tr>
      <w:tr w:rsidR="005E2EAA" w:rsidTr="001C12CF">
        <w:trPr>
          <w:trHeight w:val="241"/>
        </w:trPr>
        <w:tc>
          <w:tcPr>
            <w:tcW w:w="1111" w:type="dxa"/>
            <w:tcBorders>
              <w:bottom w:val="single" w:sz="18" w:space="0" w:color="000000"/>
            </w:tcBorders>
          </w:tcPr>
          <w:p w:rsidR="005E2EAA" w:rsidRDefault="005E2EAA" w:rsidP="001C12CF">
            <w:pPr>
              <w:pStyle w:val="TableParagraph"/>
              <w:spacing w:line="221" w:lineRule="exact"/>
              <w:ind w:left="228" w:right="169"/>
              <w:jc w:val="center"/>
              <w:rPr>
                <w:rFonts w:ascii="Times New Roman"/>
                <w:sz w:val="25"/>
              </w:rPr>
            </w:pPr>
            <w:r>
              <w:rPr>
                <w:rFonts w:ascii="Times New Roman"/>
                <w:color w:val="010101"/>
                <w:w w:val="110"/>
                <w:sz w:val="25"/>
              </w:rPr>
              <w:t>99/00</w:t>
            </w:r>
          </w:p>
        </w:tc>
        <w:tc>
          <w:tcPr>
            <w:tcW w:w="1270" w:type="dxa"/>
            <w:tcBorders>
              <w:bottom w:val="single" w:sz="18" w:space="0" w:color="000000"/>
            </w:tcBorders>
          </w:tcPr>
          <w:p w:rsidR="005E2EAA" w:rsidRDefault="005E2EAA" w:rsidP="001C12CF">
            <w:pPr>
              <w:pStyle w:val="TableParagraph"/>
              <w:spacing w:line="221" w:lineRule="exact"/>
              <w:ind w:right="461"/>
              <w:rPr>
                <w:rFonts w:ascii="Times New Roman"/>
                <w:sz w:val="25"/>
              </w:rPr>
            </w:pPr>
            <w:r>
              <w:rPr>
                <w:rFonts w:ascii="Times New Roman"/>
                <w:color w:val="010101"/>
                <w:w w:val="105"/>
                <w:sz w:val="25"/>
              </w:rPr>
              <w:t>18</w:t>
            </w:r>
          </w:p>
        </w:tc>
        <w:tc>
          <w:tcPr>
            <w:tcW w:w="1087" w:type="dxa"/>
            <w:tcBorders>
              <w:bottom w:val="single" w:sz="18" w:space="0" w:color="000000"/>
            </w:tcBorders>
          </w:tcPr>
          <w:p w:rsidR="005E2EAA" w:rsidRDefault="005E2EAA" w:rsidP="001C12CF">
            <w:pPr>
              <w:pStyle w:val="TableParagraph"/>
              <w:spacing w:line="221" w:lineRule="exact"/>
              <w:ind w:left="287" w:right="235"/>
              <w:jc w:val="center"/>
              <w:rPr>
                <w:rFonts w:ascii="Times New Roman"/>
                <w:sz w:val="25"/>
              </w:rPr>
            </w:pPr>
            <w:r>
              <w:rPr>
                <w:rFonts w:ascii="Times New Roman"/>
                <w:color w:val="010101"/>
                <w:sz w:val="25"/>
              </w:rPr>
              <w:t>166</w:t>
            </w:r>
          </w:p>
        </w:tc>
        <w:tc>
          <w:tcPr>
            <w:tcW w:w="1265" w:type="dxa"/>
            <w:tcBorders>
              <w:bottom w:val="single" w:sz="18" w:space="0" w:color="000000"/>
            </w:tcBorders>
          </w:tcPr>
          <w:p w:rsidR="005E2EAA" w:rsidRDefault="005E2EAA" w:rsidP="001C12CF">
            <w:pPr>
              <w:pStyle w:val="TableParagraph"/>
              <w:spacing w:line="221" w:lineRule="exact"/>
              <w:ind w:left="282" w:right="245"/>
              <w:jc w:val="center"/>
              <w:rPr>
                <w:rFonts w:ascii="Times New Roman"/>
                <w:sz w:val="25"/>
              </w:rPr>
            </w:pPr>
            <w:r>
              <w:rPr>
                <w:rFonts w:ascii="Times New Roman"/>
                <w:color w:val="010101"/>
                <w:sz w:val="25"/>
              </w:rPr>
              <w:t>170</w:t>
            </w:r>
          </w:p>
        </w:tc>
        <w:tc>
          <w:tcPr>
            <w:tcW w:w="1082" w:type="dxa"/>
            <w:tcBorders>
              <w:bottom w:val="single" w:sz="18" w:space="0" w:color="000000"/>
            </w:tcBorders>
          </w:tcPr>
          <w:p w:rsidR="005E2EAA" w:rsidRDefault="005E2EAA" w:rsidP="001C12CF">
            <w:pPr>
              <w:pStyle w:val="TableParagraph"/>
              <w:spacing w:line="221" w:lineRule="exact"/>
              <w:ind w:left="341" w:right="282"/>
              <w:jc w:val="center"/>
              <w:rPr>
                <w:rFonts w:ascii="Times New Roman"/>
                <w:sz w:val="25"/>
              </w:rPr>
            </w:pPr>
            <w:r>
              <w:rPr>
                <w:rFonts w:ascii="Times New Roman"/>
                <w:color w:val="010101"/>
                <w:sz w:val="25"/>
              </w:rPr>
              <w:t>346</w:t>
            </w:r>
          </w:p>
        </w:tc>
        <w:tc>
          <w:tcPr>
            <w:tcW w:w="1404" w:type="dxa"/>
            <w:tcBorders>
              <w:bottom w:val="single" w:sz="18" w:space="0" w:color="000000"/>
            </w:tcBorders>
          </w:tcPr>
          <w:p w:rsidR="005E2EAA" w:rsidRDefault="005E2EAA" w:rsidP="001C12CF">
            <w:pPr>
              <w:pStyle w:val="TableParagraph"/>
              <w:spacing w:line="221" w:lineRule="exact"/>
              <w:ind w:left="281" w:right="214"/>
              <w:jc w:val="center"/>
              <w:rPr>
                <w:rFonts w:ascii="Times New Roman"/>
                <w:sz w:val="25"/>
              </w:rPr>
            </w:pPr>
            <w:r>
              <w:rPr>
                <w:rFonts w:ascii="Times New Roman"/>
                <w:color w:val="010101"/>
                <w:sz w:val="25"/>
              </w:rPr>
              <w:t>76</w:t>
            </w:r>
          </w:p>
        </w:tc>
        <w:tc>
          <w:tcPr>
            <w:tcW w:w="1212" w:type="dxa"/>
            <w:tcBorders>
              <w:bottom w:val="single" w:sz="18" w:space="0" w:color="000000"/>
            </w:tcBorders>
          </w:tcPr>
          <w:p w:rsidR="005E2EAA" w:rsidRDefault="005E2EAA" w:rsidP="001C12CF">
            <w:pPr>
              <w:pStyle w:val="TableParagraph"/>
              <w:spacing w:line="221" w:lineRule="exact"/>
              <w:ind w:left="259" w:right="195"/>
              <w:jc w:val="center"/>
              <w:rPr>
                <w:rFonts w:ascii="Times New Roman"/>
                <w:sz w:val="25"/>
              </w:rPr>
            </w:pPr>
            <w:r>
              <w:rPr>
                <w:rFonts w:ascii="Times New Roman"/>
                <w:color w:val="010101"/>
                <w:w w:val="105"/>
                <w:sz w:val="25"/>
              </w:rPr>
              <w:t>113</w:t>
            </w:r>
          </w:p>
        </w:tc>
        <w:tc>
          <w:tcPr>
            <w:tcW w:w="1198" w:type="dxa"/>
            <w:tcBorders>
              <w:bottom w:val="single" w:sz="18" w:space="0" w:color="000000"/>
            </w:tcBorders>
          </w:tcPr>
          <w:p w:rsidR="005E2EAA" w:rsidRDefault="005E2EAA" w:rsidP="001C12CF">
            <w:pPr>
              <w:pStyle w:val="TableParagraph"/>
              <w:spacing w:line="221" w:lineRule="exact"/>
              <w:ind w:left="465" w:right="394"/>
              <w:jc w:val="center"/>
              <w:rPr>
                <w:rFonts w:ascii="Times New Roman"/>
                <w:sz w:val="25"/>
              </w:rPr>
            </w:pPr>
            <w:r>
              <w:rPr>
                <w:rFonts w:ascii="Times New Roman"/>
                <w:color w:val="010101"/>
                <w:w w:val="105"/>
                <w:sz w:val="25"/>
              </w:rPr>
              <w:t>87</w:t>
            </w:r>
          </w:p>
        </w:tc>
      </w:tr>
    </w:tbl>
    <w:p w:rsidR="005E2EAA" w:rsidRDefault="005E2EAA" w:rsidP="005E2EAA">
      <w:pPr>
        <w:pStyle w:val="BodyText"/>
        <w:spacing w:before="3"/>
        <w:rPr>
          <w:rFonts w:ascii="Times New Roman"/>
          <w:sz w:val="23"/>
        </w:rPr>
      </w:pPr>
    </w:p>
    <w:p w:rsidR="005E2EAA" w:rsidRDefault="005E2EAA" w:rsidP="005E2EAA">
      <w:pPr>
        <w:tabs>
          <w:tab w:val="left" w:pos="6852"/>
        </w:tabs>
        <w:spacing w:line="218" w:lineRule="auto"/>
        <w:ind w:left="235" w:right="212" w:firstLine="12"/>
        <w:jc w:val="both"/>
        <w:rPr>
          <w:rFonts w:ascii="Times New Roman" w:hAnsi="Times New Roman"/>
          <w:sz w:val="25"/>
        </w:rPr>
      </w:pPr>
      <w:r>
        <w:rPr>
          <w:rFonts w:ascii="Times New Roman" w:hAnsi="Times New Roman"/>
          <w:color w:val="010101"/>
          <w:w w:val="105"/>
          <w:sz w:val="25"/>
        </w:rPr>
        <w:t>Bilingual/ESL education is organized conceptually to view the student holistically and to help students clarify options compatible with their individual goals. The evolving academic, social, and linguistic needs and potential of each student must be understood, assessed, and addressed. The program supports the English language development of students and promotes the timely acquisition of content by building on students' prior knowledge and experiences through strategic use of native languages and the learners' evolving proficiency</w:t>
      </w:r>
      <w:r>
        <w:rPr>
          <w:rFonts w:ascii="Times New Roman" w:hAnsi="Times New Roman"/>
          <w:color w:val="010101"/>
          <w:spacing w:val="-14"/>
          <w:w w:val="105"/>
          <w:sz w:val="25"/>
        </w:rPr>
        <w:t xml:space="preserve"> </w:t>
      </w:r>
      <w:r>
        <w:rPr>
          <w:rFonts w:ascii="Times New Roman" w:hAnsi="Times New Roman"/>
          <w:color w:val="010101"/>
          <w:w w:val="105"/>
          <w:sz w:val="25"/>
        </w:rPr>
        <w:t>in</w:t>
      </w:r>
      <w:r>
        <w:rPr>
          <w:rFonts w:ascii="Times New Roman" w:hAnsi="Times New Roman"/>
          <w:color w:val="010101"/>
          <w:spacing w:val="2"/>
          <w:w w:val="105"/>
          <w:sz w:val="25"/>
        </w:rPr>
        <w:t xml:space="preserve"> </w:t>
      </w:r>
      <w:r>
        <w:rPr>
          <w:rFonts w:ascii="Times New Roman" w:hAnsi="Times New Roman"/>
          <w:color w:val="010101"/>
          <w:w w:val="105"/>
          <w:sz w:val="25"/>
        </w:rPr>
        <w:t>English.</w:t>
      </w:r>
      <w:r>
        <w:rPr>
          <w:rFonts w:ascii="Times New Roman" w:hAnsi="Times New Roman"/>
          <w:color w:val="010101"/>
          <w:w w:val="105"/>
          <w:sz w:val="25"/>
        </w:rPr>
        <w:tab/>
      </w:r>
      <w:r>
        <w:rPr>
          <w:rFonts w:ascii="Times New Roman" w:hAnsi="Times New Roman"/>
          <w:color w:val="282828"/>
          <w:w w:val="105"/>
          <w:sz w:val="25"/>
        </w:rPr>
        <w:t>·</w:t>
      </w:r>
    </w:p>
    <w:p w:rsidR="005E2EAA" w:rsidRDefault="005E2EAA" w:rsidP="005E2EAA">
      <w:pPr>
        <w:pStyle w:val="BodyText"/>
        <w:spacing w:before="5"/>
        <w:rPr>
          <w:rFonts w:ascii="Times New Roman"/>
          <w:sz w:val="22"/>
        </w:rPr>
      </w:pPr>
    </w:p>
    <w:p w:rsidR="005E2EAA" w:rsidRDefault="005E2EAA" w:rsidP="005E2EAA">
      <w:pPr>
        <w:spacing w:line="216" w:lineRule="auto"/>
        <w:ind w:left="241" w:right="213" w:hanging="1"/>
        <w:jc w:val="both"/>
        <w:rPr>
          <w:rFonts w:ascii="Times New Roman"/>
          <w:sz w:val="25"/>
        </w:rPr>
      </w:pPr>
      <w:r>
        <w:rPr>
          <w:rFonts w:ascii="Times New Roman"/>
          <w:color w:val="010101"/>
          <w:w w:val="105"/>
          <w:sz w:val="26"/>
        </w:rPr>
        <w:t xml:space="preserve">In </w:t>
      </w:r>
      <w:r>
        <w:rPr>
          <w:rFonts w:ascii="Times New Roman"/>
          <w:color w:val="010101"/>
          <w:w w:val="105"/>
          <w:sz w:val="25"/>
        </w:rPr>
        <w:t>order to provide a program to meet the growing needs of the students it has been necessary to also increase the number of staff working with students.</w:t>
      </w:r>
    </w:p>
    <w:p w:rsidR="005E2EAA" w:rsidRDefault="005E2EAA" w:rsidP="005E2EAA">
      <w:pPr>
        <w:pStyle w:val="BodyText"/>
        <w:rPr>
          <w:rFonts w:ascii="Times New Roman"/>
          <w:sz w:val="20"/>
        </w:rPr>
      </w:pPr>
    </w:p>
    <w:p w:rsidR="005E2EAA" w:rsidRDefault="005E2EAA" w:rsidP="005E2EAA">
      <w:pPr>
        <w:pStyle w:val="BodyText"/>
        <w:rPr>
          <w:rFonts w:ascii="Times New Roman"/>
          <w:sz w:val="25"/>
        </w:rPr>
      </w:pPr>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6"/>
        <w:gridCol w:w="1355"/>
        <w:gridCol w:w="1080"/>
        <w:gridCol w:w="1201"/>
        <w:gridCol w:w="1083"/>
        <w:gridCol w:w="1410"/>
      </w:tblGrid>
      <w:tr w:rsidR="005E2EAA" w:rsidTr="005E2EAA">
        <w:trPr>
          <w:trHeight w:val="354"/>
        </w:trPr>
        <w:tc>
          <w:tcPr>
            <w:tcW w:w="1106" w:type="dxa"/>
          </w:tcPr>
          <w:p w:rsidR="005E2EAA" w:rsidRDefault="005E2EAA" w:rsidP="001C12CF">
            <w:pPr>
              <w:pStyle w:val="TableParagraph"/>
              <w:spacing w:line="185" w:lineRule="exact"/>
              <w:ind w:left="212" w:right="152"/>
              <w:jc w:val="center"/>
              <w:rPr>
                <w:rFonts w:ascii="Times New Roman"/>
                <w:b/>
                <w:sz w:val="17"/>
              </w:rPr>
            </w:pPr>
            <w:r>
              <w:rPr>
                <w:rFonts w:ascii="Times New Roman"/>
                <w:b/>
                <w:color w:val="010101"/>
                <w:sz w:val="17"/>
              </w:rPr>
              <w:t>Year</w:t>
            </w:r>
          </w:p>
        </w:tc>
        <w:tc>
          <w:tcPr>
            <w:tcW w:w="1355" w:type="dxa"/>
          </w:tcPr>
          <w:p w:rsidR="005E2EAA" w:rsidRDefault="005E2EAA" w:rsidP="001C12CF">
            <w:pPr>
              <w:pStyle w:val="TableParagraph"/>
              <w:spacing w:before="7" w:line="182" w:lineRule="exact"/>
              <w:ind w:left="367" w:right="255" w:hanging="36"/>
              <w:jc w:val="left"/>
              <w:rPr>
                <w:rFonts w:ascii="Times New Roman"/>
                <w:b/>
                <w:sz w:val="17"/>
              </w:rPr>
            </w:pPr>
            <w:r>
              <w:rPr>
                <w:rFonts w:ascii="Times New Roman"/>
                <w:b/>
                <w:color w:val="010101"/>
                <w:sz w:val="17"/>
              </w:rPr>
              <w:t xml:space="preserve">Learning </w:t>
            </w:r>
            <w:r>
              <w:rPr>
                <w:rFonts w:ascii="Times New Roman"/>
                <w:b/>
                <w:color w:val="010101"/>
                <w:w w:val="105"/>
                <w:sz w:val="17"/>
              </w:rPr>
              <w:t>Centers</w:t>
            </w:r>
          </w:p>
        </w:tc>
        <w:tc>
          <w:tcPr>
            <w:tcW w:w="1080" w:type="dxa"/>
          </w:tcPr>
          <w:p w:rsidR="005E2EAA" w:rsidRDefault="005E2EAA" w:rsidP="001C12CF">
            <w:pPr>
              <w:pStyle w:val="TableParagraph"/>
              <w:spacing w:line="181" w:lineRule="exact"/>
              <w:ind w:left="144"/>
              <w:jc w:val="left"/>
              <w:rPr>
                <w:rFonts w:ascii="Times New Roman"/>
                <w:b/>
                <w:sz w:val="17"/>
              </w:rPr>
            </w:pPr>
            <w:r>
              <w:rPr>
                <w:rFonts w:ascii="Times New Roman"/>
                <w:b/>
                <w:color w:val="010101"/>
                <w:w w:val="105"/>
                <w:sz w:val="17"/>
              </w:rPr>
              <w:t>Elementary</w:t>
            </w:r>
          </w:p>
          <w:p w:rsidR="005E2EAA" w:rsidRDefault="005E2EAA" w:rsidP="001C12CF">
            <w:pPr>
              <w:pStyle w:val="TableParagraph"/>
              <w:spacing w:line="153" w:lineRule="exact"/>
              <w:ind w:left="218"/>
              <w:jc w:val="left"/>
              <w:rPr>
                <w:rFonts w:ascii="Times New Roman"/>
                <w:b/>
                <w:sz w:val="17"/>
              </w:rPr>
            </w:pPr>
            <w:r>
              <w:rPr>
                <w:rFonts w:ascii="Times New Roman"/>
                <w:b/>
                <w:color w:val="010101"/>
                <w:sz w:val="17"/>
              </w:rPr>
              <w:t>Teachers</w:t>
            </w:r>
          </w:p>
        </w:tc>
        <w:tc>
          <w:tcPr>
            <w:tcW w:w="1201" w:type="dxa"/>
          </w:tcPr>
          <w:p w:rsidR="005E2EAA" w:rsidRDefault="005E2EAA" w:rsidP="001C12CF">
            <w:pPr>
              <w:pStyle w:val="TableParagraph"/>
              <w:spacing w:line="190" w:lineRule="exact"/>
              <w:ind w:left="444"/>
              <w:jc w:val="left"/>
              <w:rPr>
                <w:rFonts w:ascii="Times New Roman"/>
                <w:b/>
                <w:sz w:val="17"/>
              </w:rPr>
            </w:pPr>
            <w:r>
              <w:rPr>
                <w:rFonts w:ascii="Times New Roman"/>
                <w:b/>
                <w:color w:val="010101"/>
                <w:sz w:val="17"/>
              </w:rPr>
              <w:t>Tutors</w:t>
            </w:r>
          </w:p>
        </w:tc>
        <w:tc>
          <w:tcPr>
            <w:tcW w:w="1083" w:type="dxa"/>
          </w:tcPr>
          <w:p w:rsidR="005E2EAA" w:rsidRDefault="005E2EAA" w:rsidP="001C12CF">
            <w:pPr>
              <w:pStyle w:val="TableParagraph"/>
              <w:spacing w:before="7" w:line="182" w:lineRule="exact"/>
              <w:ind w:left="217" w:hanging="42"/>
              <w:jc w:val="left"/>
              <w:rPr>
                <w:rFonts w:ascii="Times New Roman"/>
                <w:b/>
                <w:sz w:val="17"/>
              </w:rPr>
            </w:pPr>
            <w:r>
              <w:rPr>
                <w:rFonts w:ascii="Times New Roman"/>
                <w:b/>
                <w:color w:val="010101"/>
                <w:sz w:val="17"/>
              </w:rPr>
              <w:t>Secondary Teachers</w:t>
            </w:r>
          </w:p>
        </w:tc>
        <w:tc>
          <w:tcPr>
            <w:tcW w:w="1410" w:type="dxa"/>
          </w:tcPr>
          <w:p w:rsidR="005E2EAA" w:rsidRDefault="005E2EAA" w:rsidP="001C12CF">
            <w:pPr>
              <w:pStyle w:val="TableParagraph"/>
              <w:spacing w:line="190" w:lineRule="exact"/>
              <w:ind w:left="273" w:right="213"/>
              <w:jc w:val="center"/>
              <w:rPr>
                <w:rFonts w:ascii="Times New Roman"/>
                <w:b/>
                <w:sz w:val="17"/>
              </w:rPr>
            </w:pPr>
            <w:r>
              <w:rPr>
                <w:rFonts w:ascii="Times New Roman"/>
                <w:b/>
                <w:color w:val="010101"/>
                <w:w w:val="105"/>
                <w:sz w:val="17"/>
              </w:rPr>
              <w:t>Counselors</w:t>
            </w:r>
          </w:p>
        </w:tc>
      </w:tr>
      <w:tr w:rsidR="005E2EAA" w:rsidTr="005E2EAA">
        <w:trPr>
          <w:trHeight w:val="231"/>
        </w:trPr>
        <w:tc>
          <w:tcPr>
            <w:tcW w:w="1106" w:type="dxa"/>
          </w:tcPr>
          <w:p w:rsidR="005E2EAA" w:rsidRDefault="005E2EAA" w:rsidP="001C12CF">
            <w:pPr>
              <w:pStyle w:val="TableParagraph"/>
              <w:spacing w:line="212" w:lineRule="exact"/>
              <w:ind w:left="228" w:right="152"/>
              <w:jc w:val="center"/>
              <w:rPr>
                <w:rFonts w:ascii="Times New Roman"/>
                <w:sz w:val="25"/>
              </w:rPr>
            </w:pPr>
            <w:r>
              <w:rPr>
                <w:rFonts w:ascii="Times New Roman"/>
                <w:color w:val="010101"/>
                <w:w w:val="115"/>
                <w:sz w:val="25"/>
              </w:rPr>
              <w:t>94/95</w:t>
            </w:r>
          </w:p>
        </w:tc>
        <w:tc>
          <w:tcPr>
            <w:tcW w:w="1355" w:type="dxa"/>
          </w:tcPr>
          <w:p w:rsidR="005E2EAA" w:rsidRDefault="005E2EAA" w:rsidP="001C12CF">
            <w:pPr>
              <w:pStyle w:val="TableParagraph"/>
              <w:spacing w:line="212" w:lineRule="exact"/>
              <w:ind w:right="520"/>
              <w:rPr>
                <w:rFonts w:ascii="Times New Roman"/>
                <w:sz w:val="25"/>
              </w:rPr>
            </w:pPr>
            <w:r>
              <w:rPr>
                <w:rFonts w:ascii="Times New Roman"/>
                <w:color w:val="010101"/>
                <w:w w:val="108"/>
                <w:sz w:val="25"/>
              </w:rPr>
              <w:t>7</w:t>
            </w:r>
          </w:p>
        </w:tc>
        <w:tc>
          <w:tcPr>
            <w:tcW w:w="1080" w:type="dxa"/>
          </w:tcPr>
          <w:p w:rsidR="005E2EAA" w:rsidRDefault="005E2EAA" w:rsidP="001C12CF">
            <w:pPr>
              <w:pStyle w:val="TableParagraph"/>
              <w:spacing w:line="212" w:lineRule="exact"/>
              <w:ind w:left="86"/>
              <w:jc w:val="center"/>
              <w:rPr>
                <w:rFonts w:ascii="Times New Roman"/>
                <w:sz w:val="25"/>
              </w:rPr>
            </w:pPr>
            <w:r>
              <w:rPr>
                <w:rFonts w:ascii="Times New Roman"/>
                <w:color w:val="010101"/>
                <w:w w:val="108"/>
                <w:sz w:val="25"/>
              </w:rPr>
              <w:t>7</w:t>
            </w:r>
          </w:p>
        </w:tc>
        <w:tc>
          <w:tcPr>
            <w:tcW w:w="1201" w:type="dxa"/>
          </w:tcPr>
          <w:p w:rsidR="005E2EAA" w:rsidRDefault="005E2EAA" w:rsidP="001C12CF">
            <w:pPr>
              <w:pStyle w:val="TableParagraph"/>
              <w:spacing w:line="212" w:lineRule="exact"/>
              <w:ind w:left="209" w:right="174"/>
              <w:jc w:val="center"/>
              <w:rPr>
                <w:rFonts w:ascii="Courier New"/>
                <w:sz w:val="26"/>
              </w:rPr>
            </w:pPr>
            <w:r>
              <w:rPr>
                <w:rFonts w:ascii="Courier New"/>
                <w:color w:val="010101"/>
                <w:sz w:val="26"/>
              </w:rPr>
              <w:t>66</w:t>
            </w:r>
          </w:p>
        </w:tc>
        <w:tc>
          <w:tcPr>
            <w:tcW w:w="1083" w:type="dxa"/>
          </w:tcPr>
          <w:p w:rsidR="005E2EAA" w:rsidRDefault="005E2EAA" w:rsidP="001C12CF">
            <w:pPr>
              <w:pStyle w:val="TableParagraph"/>
              <w:spacing w:line="212" w:lineRule="exact"/>
              <w:ind w:left="314" w:right="250"/>
              <w:jc w:val="center"/>
              <w:rPr>
                <w:rFonts w:ascii="Times New Roman"/>
                <w:sz w:val="24"/>
              </w:rPr>
            </w:pPr>
            <w:r>
              <w:rPr>
                <w:rFonts w:ascii="Times New Roman"/>
                <w:color w:val="010101"/>
                <w:w w:val="105"/>
                <w:sz w:val="24"/>
              </w:rPr>
              <w:t>10</w:t>
            </w:r>
          </w:p>
        </w:tc>
        <w:tc>
          <w:tcPr>
            <w:tcW w:w="1410" w:type="dxa"/>
          </w:tcPr>
          <w:p w:rsidR="005E2EAA" w:rsidRDefault="005E2EAA" w:rsidP="001C12CF">
            <w:pPr>
              <w:pStyle w:val="TableParagraph"/>
              <w:spacing w:line="212" w:lineRule="exact"/>
              <w:ind w:left="69"/>
              <w:jc w:val="center"/>
              <w:rPr>
                <w:rFonts w:ascii="Times New Roman"/>
                <w:sz w:val="25"/>
              </w:rPr>
            </w:pPr>
            <w:r>
              <w:rPr>
                <w:rFonts w:ascii="Times New Roman"/>
                <w:color w:val="010101"/>
                <w:w w:val="110"/>
                <w:sz w:val="25"/>
              </w:rPr>
              <w:t>0</w:t>
            </w:r>
          </w:p>
        </w:tc>
      </w:tr>
      <w:tr w:rsidR="005E2EAA" w:rsidTr="005E2EAA">
        <w:trPr>
          <w:trHeight w:val="248"/>
        </w:trPr>
        <w:tc>
          <w:tcPr>
            <w:tcW w:w="1106" w:type="dxa"/>
          </w:tcPr>
          <w:p w:rsidR="005E2EAA" w:rsidRDefault="005E2EAA" w:rsidP="001C12CF">
            <w:pPr>
              <w:pStyle w:val="TableParagraph"/>
              <w:spacing w:line="229" w:lineRule="exact"/>
              <w:ind w:left="222" w:right="152"/>
              <w:jc w:val="center"/>
              <w:rPr>
                <w:rFonts w:ascii="Times New Roman"/>
                <w:sz w:val="25"/>
              </w:rPr>
            </w:pPr>
            <w:r>
              <w:rPr>
                <w:rFonts w:ascii="Times New Roman"/>
                <w:color w:val="010101"/>
                <w:w w:val="110"/>
                <w:sz w:val="25"/>
              </w:rPr>
              <w:t>95/96</w:t>
            </w:r>
          </w:p>
        </w:tc>
        <w:tc>
          <w:tcPr>
            <w:tcW w:w="1355" w:type="dxa"/>
          </w:tcPr>
          <w:p w:rsidR="005E2EAA" w:rsidRDefault="005E2EAA" w:rsidP="001C12CF">
            <w:pPr>
              <w:pStyle w:val="TableParagraph"/>
              <w:spacing w:line="229" w:lineRule="exact"/>
              <w:ind w:right="515"/>
              <w:rPr>
                <w:rFonts w:ascii="Times New Roman"/>
                <w:sz w:val="25"/>
              </w:rPr>
            </w:pPr>
            <w:r>
              <w:rPr>
                <w:rFonts w:ascii="Times New Roman"/>
                <w:color w:val="010101"/>
                <w:w w:val="112"/>
                <w:sz w:val="25"/>
              </w:rPr>
              <w:t>7</w:t>
            </w:r>
          </w:p>
        </w:tc>
        <w:tc>
          <w:tcPr>
            <w:tcW w:w="1080" w:type="dxa"/>
          </w:tcPr>
          <w:p w:rsidR="005E2EAA" w:rsidRDefault="005E2EAA" w:rsidP="001C12CF">
            <w:pPr>
              <w:pStyle w:val="TableParagraph"/>
              <w:spacing w:line="229" w:lineRule="exact"/>
              <w:ind w:left="91"/>
              <w:jc w:val="center"/>
              <w:rPr>
                <w:rFonts w:ascii="Times New Roman"/>
                <w:sz w:val="25"/>
              </w:rPr>
            </w:pPr>
            <w:r>
              <w:rPr>
                <w:rFonts w:ascii="Times New Roman"/>
                <w:color w:val="010101"/>
                <w:w w:val="112"/>
                <w:sz w:val="25"/>
              </w:rPr>
              <w:t>7</w:t>
            </w:r>
          </w:p>
        </w:tc>
        <w:tc>
          <w:tcPr>
            <w:tcW w:w="1201" w:type="dxa"/>
          </w:tcPr>
          <w:p w:rsidR="005E2EAA" w:rsidRDefault="005E2EAA" w:rsidP="001C12CF">
            <w:pPr>
              <w:pStyle w:val="TableParagraph"/>
              <w:spacing w:line="229" w:lineRule="exact"/>
              <w:ind w:left="221" w:right="161"/>
              <w:jc w:val="center"/>
              <w:rPr>
                <w:rFonts w:ascii="Times New Roman"/>
                <w:sz w:val="25"/>
              </w:rPr>
            </w:pPr>
            <w:r>
              <w:rPr>
                <w:rFonts w:ascii="Times New Roman"/>
                <w:color w:val="010101"/>
                <w:sz w:val="25"/>
              </w:rPr>
              <w:t>76</w:t>
            </w:r>
          </w:p>
        </w:tc>
        <w:tc>
          <w:tcPr>
            <w:tcW w:w="1083" w:type="dxa"/>
          </w:tcPr>
          <w:p w:rsidR="005E2EAA" w:rsidRDefault="005E2EAA" w:rsidP="001C12CF">
            <w:pPr>
              <w:pStyle w:val="TableParagraph"/>
              <w:spacing w:line="229" w:lineRule="exact"/>
              <w:ind w:left="314" w:right="256"/>
              <w:jc w:val="center"/>
              <w:rPr>
                <w:rFonts w:ascii="Times New Roman"/>
                <w:sz w:val="25"/>
              </w:rPr>
            </w:pPr>
            <w:r>
              <w:rPr>
                <w:rFonts w:ascii="Times New Roman"/>
                <w:color w:val="010101"/>
                <w:w w:val="105"/>
                <w:sz w:val="25"/>
              </w:rPr>
              <w:t>14</w:t>
            </w:r>
          </w:p>
        </w:tc>
        <w:tc>
          <w:tcPr>
            <w:tcW w:w="1410" w:type="dxa"/>
          </w:tcPr>
          <w:p w:rsidR="005E2EAA" w:rsidRDefault="005E2EAA" w:rsidP="001C12CF">
            <w:pPr>
              <w:pStyle w:val="TableParagraph"/>
              <w:spacing w:line="229" w:lineRule="exact"/>
              <w:ind w:left="69"/>
              <w:jc w:val="center"/>
              <w:rPr>
                <w:rFonts w:ascii="Times New Roman"/>
                <w:sz w:val="25"/>
              </w:rPr>
            </w:pPr>
            <w:r>
              <w:rPr>
                <w:rFonts w:ascii="Times New Roman"/>
                <w:color w:val="010101"/>
                <w:w w:val="110"/>
                <w:sz w:val="25"/>
              </w:rPr>
              <w:t>0</w:t>
            </w:r>
          </w:p>
        </w:tc>
      </w:tr>
      <w:tr w:rsidR="005E2EAA" w:rsidTr="005E2EAA">
        <w:trPr>
          <w:trHeight w:val="253"/>
        </w:trPr>
        <w:tc>
          <w:tcPr>
            <w:tcW w:w="1106" w:type="dxa"/>
          </w:tcPr>
          <w:p w:rsidR="005E2EAA" w:rsidRDefault="005E2EAA" w:rsidP="001C12CF">
            <w:pPr>
              <w:pStyle w:val="TableParagraph"/>
              <w:spacing w:line="234" w:lineRule="exact"/>
              <w:ind w:left="222" w:right="152"/>
              <w:jc w:val="center"/>
              <w:rPr>
                <w:rFonts w:ascii="Times New Roman"/>
                <w:sz w:val="25"/>
              </w:rPr>
            </w:pPr>
            <w:r>
              <w:rPr>
                <w:rFonts w:ascii="Times New Roman"/>
                <w:color w:val="010101"/>
                <w:w w:val="110"/>
                <w:sz w:val="25"/>
              </w:rPr>
              <w:t>97/98</w:t>
            </w:r>
          </w:p>
        </w:tc>
        <w:tc>
          <w:tcPr>
            <w:tcW w:w="1355" w:type="dxa"/>
          </w:tcPr>
          <w:p w:rsidR="005E2EAA" w:rsidRDefault="005E2EAA" w:rsidP="001C12CF">
            <w:pPr>
              <w:pStyle w:val="TableParagraph"/>
              <w:spacing w:line="234" w:lineRule="exact"/>
              <w:ind w:right="465"/>
              <w:rPr>
                <w:rFonts w:ascii="Times New Roman"/>
                <w:sz w:val="25"/>
              </w:rPr>
            </w:pPr>
            <w:r>
              <w:rPr>
                <w:rFonts w:ascii="Times New Roman"/>
                <w:color w:val="010101"/>
                <w:w w:val="105"/>
                <w:sz w:val="25"/>
              </w:rPr>
              <w:t>12</w:t>
            </w:r>
          </w:p>
        </w:tc>
        <w:tc>
          <w:tcPr>
            <w:tcW w:w="1080" w:type="dxa"/>
          </w:tcPr>
          <w:p w:rsidR="005E2EAA" w:rsidRDefault="005E2EAA" w:rsidP="001C12CF">
            <w:pPr>
              <w:pStyle w:val="TableParagraph"/>
              <w:spacing w:line="234" w:lineRule="exact"/>
              <w:ind w:left="293" w:right="224"/>
              <w:jc w:val="center"/>
              <w:rPr>
                <w:rFonts w:ascii="Times New Roman"/>
                <w:sz w:val="25"/>
              </w:rPr>
            </w:pPr>
            <w:r>
              <w:rPr>
                <w:rFonts w:ascii="Times New Roman"/>
                <w:color w:val="010101"/>
                <w:w w:val="110"/>
                <w:sz w:val="25"/>
              </w:rPr>
              <w:t>10</w:t>
            </w:r>
          </w:p>
        </w:tc>
        <w:tc>
          <w:tcPr>
            <w:tcW w:w="1201" w:type="dxa"/>
          </w:tcPr>
          <w:p w:rsidR="005E2EAA" w:rsidRDefault="005E2EAA" w:rsidP="001C12CF">
            <w:pPr>
              <w:pStyle w:val="TableParagraph"/>
              <w:spacing w:line="234" w:lineRule="exact"/>
              <w:ind w:left="221" w:right="171"/>
              <w:jc w:val="center"/>
              <w:rPr>
                <w:rFonts w:ascii="Times New Roman"/>
                <w:sz w:val="25"/>
              </w:rPr>
            </w:pPr>
            <w:r>
              <w:rPr>
                <w:rFonts w:ascii="Times New Roman"/>
                <w:color w:val="010101"/>
                <w:sz w:val="25"/>
              </w:rPr>
              <w:t>90</w:t>
            </w:r>
          </w:p>
        </w:tc>
        <w:tc>
          <w:tcPr>
            <w:tcW w:w="1083" w:type="dxa"/>
          </w:tcPr>
          <w:p w:rsidR="005E2EAA" w:rsidRDefault="005E2EAA" w:rsidP="001C12CF">
            <w:pPr>
              <w:pStyle w:val="TableParagraph"/>
              <w:spacing w:line="234" w:lineRule="exact"/>
              <w:ind w:left="314" w:right="249"/>
              <w:jc w:val="center"/>
              <w:rPr>
                <w:rFonts w:ascii="Times New Roman"/>
                <w:sz w:val="25"/>
              </w:rPr>
            </w:pPr>
            <w:r>
              <w:rPr>
                <w:rFonts w:ascii="Times New Roman"/>
                <w:color w:val="010101"/>
                <w:w w:val="105"/>
                <w:sz w:val="25"/>
              </w:rPr>
              <w:t>16</w:t>
            </w:r>
          </w:p>
        </w:tc>
        <w:tc>
          <w:tcPr>
            <w:tcW w:w="1410" w:type="dxa"/>
          </w:tcPr>
          <w:p w:rsidR="005E2EAA" w:rsidRDefault="005E2EAA" w:rsidP="001C12CF">
            <w:pPr>
              <w:pStyle w:val="TableParagraph"/>
              <w:spacing w:line="234" w:lineRule="exact"/>
              <w:ind w:left="67"/>
              <w:jc w:val="center"/>
              <w:rPr>
                <w:rFonts w:ascii="Times New Roman"/>
                <w:sz w:val="25"/>
              </w:rPr>
            </w:pPr>
            <w:r>
              <w:rPr>
                <w:rFonts w:ascii="Times New Roman"/>
                <w:color w:val="010101"/>
                <w:w w:val="103"/>
                <w:sz w:val="25"/>
              </w:rPr>
              <w:t>2</w:t>
            </w:r>
          </w:p>
        </w:tc>
      </w:tr>
      <w:tr w:rsidR="005E2EAA" w:rsidTr="005E2EAA">
        <w:trPr>
          <w:trHeight w:val="248"/>
        </w:trPr>
        <w:tc>
          <w:tcPr>
            <w:tcW w:w="1106" w:type="dxa"/>
          </w:tcPr>
          <w:p w:rsidR="005E2EAA" w:rsidRDefault="005E2EAA" w:rsidP="001C12CF">
            <w:pPr>
              <w:pStyle w:val="TableParagraph"/>
              <w:spacing w:line="229" w:lineRule="exact"/>
              <w:ind w:left="212" w:right="152"/>
              <w:jc w:val="center"/>
              <w:rPr>
                <w:rFonts w:ascii="Times New Roman"/>
                <w:sz w:val="25"/>
              </w:rPr>
            </w:pPr>
            <w:r>
              <w:rPr>
                <w:rFonts w:ascii="Times New Roman"/>
                <w:color w:val="010101"/>
                <w:w w:val="110"/>
                <w:sz w:val="25"/>
              </w:rPr>
              <w:t>98/99</w:t>
            </w:r>
          </w:p>
        </w:tc>
        <w:tc>
          <w:tcPr>
            <w:tcW w:w="1355" w:type="dxa"/>
          </w:tcPr>
          <w:p w:rsidR="005E2EAA" w:rsidRDefault="005E2EAA" w:rsidP="001C12CF">
            <w:pPr>
              <w:pStyle w:val="TableParagraph"/>
              <w:spacing w:line="229" w:lineRule="exact"/>
              <w:ind w:right="453"/>
              <w:rPr>
                <w:rFonts w:ascii="Times New Roman"/>
                <w:sz w:val="25"/>
              </w:rPr>
            </w:pPr>
            <w:r>
              <w:rPr>
                <w:rFonts w:ascii="Times New Roman"/>
                <w:color w:val="010101"/>
                <w:w w:val="110"/>
                <w:sz w:val="25"/>
              </w:rPr>
              <w:t>11</w:t>
            </w:r>
          </w:p>
        </w:tc>
        <w:tc>
          <w:tcPr>
            <w:tcW w:w="1080" w:type="dxa"/>
          </w:tcPr>
          <w:p w:rsidR="005E2EAA" w:rsidRDefault="005E2EAA" w:rsidP="001C12CF">
            <w:pPr>
              <w:pStyle w:val="TableParagraph"/>
              <w:spacing w:line="229" w:lineRule="exact"/>
              <w:ind w:left="293" w:right="224"/>
              <w:jc w:val="center"/>
              <w:rPr>
                <w:rFonts w:ascii="Times New Roman"/>
                <w:sz w:val="25"/>
              </w:rPr>
            </w:pPr>
            <w:r>
              <w:rPr>
                <w:rFonts w:ascii="Times New Roman"/>
                <w:color w:val="010101"/>
                <w:w w:val="110"/>
                <w:sz w:val="25"/>
              </w:rPr>
              <w:t>10</w:t>
            </w:r>
          </w:p>
        </w:tc>
        <w:tc>
          <w:tcPr>
            <w:tcW w:w="1201" w:type="dxa"/>
          </w:tcPr>
          <w:p w:rsidR="005E2EAA" w:rsidRDefault="005E2EAA" w:rsidP="001C12CF">
            <w:pPr>
              <w:pStyle w:val="TableParagraph"/>
              <w:spacing w:line="229" w:lineRule="exact"/>
              <w:ind w:left="221" w:right="166"/>
              <w:jc w:val="center"/>
              <w:rPr>
                <w:rFonts w:ascii="Times New Roman"/>
                <w:sz w:val="25"/>
              </w:rPr>
            </w:pPr>
            <w:r>
              <w:rPr>
                <w:rFonts w:ascii="Times New Roman"/>
                <w:color w:val="010101"/>
                <w:w w:val="105"/>
                <w:sz w:val="25"/>
              </w:rPr>
              <w:t>98</w:t>
            </w:r>
          </w:p>
        </w:tc>
        <w:tc>
          <w:tcPr>
            <w:tcW w:w="1083" w:type="dxa"/>
          </w:tcPr>
          <w:p w:rsidR="005E2EAA" w:rsidRDefault="005E2EAA" w:rsidP="001C12CF">
            <w:pPr>
              <w:pStyle w:val="TableParagraph"/>
              <w:spacing w:line="229" w:lineRule="exact"/>
              <w:ind w:left="314" w:right="261"/>
              <w:jc w:val="center"/>
              <w:rPr>
                <w:rFonts w:ascii="Times New Roman"/>
                <w:sz w:val="25"/>
              </w:rPr>
            </w:pPr>
            <w:r>
              <w:rPr>
                <w:rFonts w:ascii="Times New Roman"/>
                <w:color w:val="010101"/>
                <w:sz w:val="25"/>
              </w:rPr>
              <w:t>23.8</w:t>
            </w:r>
          </w:p>
        </w:tc>
        <w:tc>
          <w:tcPr>
            <w:tcW w:w="1410" w:type="dxa"/>
          </w:tcPr>
          <w:p w:rsidR="005E2EAA" w:rsidRDefault="005E2EAA" w:rsidP="001C12CF">
            <w:pPr>
              <w:pStyle w:val="TableParagraph"/>
              <w:spacing w:line="229" w:lineRule="exact"/>
              <w:ind w:left="269" w:right="213"/>
              <w:jc w:val="center"/>
              <w:rPr>
                <w:rFonts w:ascii="Times New Roman"/>
                <w:sz w:val="25"/>
              </w:rPr>
            </w:pPr>
            <w:r>
              <w:rPr>
                <w:rFonts w:ascii="Times New Roman"/>
                <w:color w:val="010101"/>
                <w:sz w:val="25"/>
              </w:rPr>
              <w:t>3.7</w:t>
            </w:r>
          </w:p>
        </w:tc>
      </w:tr>
      <w:tr w:rsidR="005E2EAA" w:rsidTr="005E2EAA">
        <w:trPr>
          <w:trHeight w:val="253"/>
        </w:trPr>
        <w:tc>
          <w:tcPr>
            <w:tcW w:w="1106" w:type="dxa"/>
          </w:tcPr>
          <w:p w:rsidR="005E2EAA" w:rsidRDefault="005E2EAA" w:rsidP="001C12CF">
            <w:pPr>
              <w:pStyle w:val="TableParagraph"/>
              <w:spacing w:line="234" w:lineRule="exact"/>
              <w:ind w:left="203" w:right="152"/>
              <w:jc w:val="center"/>
              <w:rPr>
                <w:rFonts w:ascii="Times New Roman"/>
                <w:sz w:val="25"/>
              </w:rPr>
            </w:pPr>
            <w:r>
              <w:rPr>
                <w:rFonts w:ascii="Times New Roman"/>
                <w:color w:val="010101"/>
                <w:w w:val="110"/>
                <w:sz w:val="25"/>
              </w:rPr>
              <w:t>99/00</w:t>
            </w:r>
          </w:p>
        </w:tc>
        <w:tc>
          <w:tcPr>
            <w:tcW w:w="1355" w:type="dxa"/>
          </w:tcPr>
          <w:p w:rsidR="005E2EAA" w:rsidRDefault="005E2EAA" w:rsidP="001C12CF">
            <w:pPr>
              <w:pStyle w:val="TableParagraph"/>
              <w:spacing w:line="234" w:lineRule="exact"/>
              <w:ind w:right="465"/>
              <w:rPr>
                <w:rFonts w:ascii="Times New Roman"/>
                <w:sz w:val="25"/>
              </w:rPr>
            </w:pPr>
            <w:r>
              <w:rPr>
                <w:rFonts w:ascii="Times New Roman"/>
                <w:color w:val="010101"/>
                <w:w w:val="105"/>
                <w:sz w:val="25"/>
              </w:rPr>
              <w:t>14</w:t>
            </w:r>
          </w:p>
        </w:tc>
        <w:tc>
          <w:tcPr>
            <w:tcW w:w="1080" w:type="dxa"/>
          </w:tcPr>
          <w:p w:rsidR="005E2EAA" w:rsidRDefault="005E2EAA" w:rsidP="001C12CF">
            <w:pPr>
              <w:pStyle w:val="TableParagraph"/>
              <w:spacing w:line="234" w:lineRule="exact"/>
              <w:ind w:left="276" w:right="235"/>
              <w:jc w:val="center"/>
              <w:rPr>
                <w:rFonts w:ascii="Times New Roman"/>
                <w:sz w:val="25"/>
              </w:rPr>
            </w:pPr>
            <w:r>
              <w:rPr>
                <w:rFonts w:ascii="Times New Roman"/>
                <w:color w:val="010101"/>
                <w:sz w:val="25"/>
              </w:rPr>
              <w:t>12.5</w:t>
            </w:r>
          </w:p>
        </w:tc>
        <w:tc>
          <w:tcPr>
            <w:tcW w:w="1201" w:type="dxa"/>
          </w:tcPr>
          <w:p w:rsidR="005E2EAA" w:rsidRDefault="005E2EAA" w:rsidP="001C12CF">
            <w:pPr>
              <w:pStyle w:val="TableParagraph"/>
              <w:spacing w:line="234" w:lineRule="exact"/>
              <w:ind w:left="450"/>
              <w:jc w:val="left"/>
              <w:rPr>
                <w:rFonts w:ascii="Times New Roman"/>
                <w:sz w:val="25"/>
              </w:rPr>
            </w:pPr>
            <w:r>
              <w:rPr>
                <w:rFonts w:ascii="Times New Roman"/>
                <w:color w:val="010101"/>
                <w:sz w:val="25"/>
              </w:rPr>
              <w:t>102</w:t>
            </w:r>
          </w:p>
        </w:tc>
        <w:tc>
          <w:tcPr>
            <w:tcW w:w="1083" w:type="dxa"/>
          </w:tcPr>
          <w:p w:rsidR="005E2EAA" w:rsidRDefault="005E2EAA" w:rsidP="001C12CF">
            <w:pPr>
              <w:pStyle w:val="TableParagraph"/>
              <w:spacing w:line="234" w:lineRule="exact"/>
              <w:ind w:left="314" w:right="243"/>
              <w:jc w:val="center"/>
              <w:rPr>
                <w:rFonts w:ascii="Times New Roman"/>
                <w:sz w:val="25"/>
              </w:rPr>
            </w:pPr>
            <w:r>
              <w:rPr>
                <w:rFonts w:ascii="Times New Roman"/>
                <w:color w:val="010101"/>
                <w:sz w:val="25"/>
              </w:rPr>
              <w:t>34</w:t>
            </w:r>
          </w:p>
        </w:tc>
        <w:tc>
          <w:tcPr>
            <w:tcW w:w="1410" w:type="dxa"/>
          </w:tcPr>
          <w:p w:rsidR="005E2EAA" w:rsidRDefault="005E2EAA" w:rsidP="001C12CF">
            <w:pPr>
              <w:pStyle w:val="TableParagraph"/>
              <w:spacing w:line="234" w:lineRule="exact"/>
              <w:ind w:left="268" w:right="213"/>
              <w:jc w:val="center"/>
              <w:rPr>
                <w:rFonts w:ascii="Times New Roman"/>
                <w:sz w:val="25"/>
              </w:rPr>
            </w:pPr>
            <w:r>
              <w:rPr>
                <w:rFonts w:ascii="Times New Roman"/>
                <w:color w:val="010101"/>
                <w:sz w:val="25"/>
              </w:rPr>
              <w:t>4.7</w:t>
            </w:r>
          </w:p>
        </w:tc>
      </w:tr>
    </w:tbl>
    <w:p w:rsidR="005E2EAA" w:rsidRDefault="005E2EAA" w:rsidP="005E2EAA">
      <w:pPr>
        <w:pStyle w:val="BodyText"/>
        <w:rPr>
          <w:rFonts w:ascii="Times New Roman"/>
          <w:sz w:val="20"/>
        </w:rPr>
      </w:pPr>
    </w:p>
    <w:p w:rsidR="005E2EAA" w:rsidRDefault="005E2EAA" w:rsidP="005E2EAA">
      <w:pPr>
        <w:pStyle w:val="BodyText"/>
        <w:spacing w:before="3"/>
        <w:rPr>
          <w:rFonts w:ascii="Times New Roman"/>
          <w:sz w:val="16"/>
        </w:rPr>
      </w:pPr>
    </w:p>
    <w:p w:rsidR="005E2EAA" w:rsidRDefault="005E2EAA" w:rsidP="005E2EAA">
      <w:pPr>
        <w:spacing w:before="89" w:line="281" w:lineRule="exact"/>
        <w:ind w:left="219"/>
        <w:rPr>
          <w:rFonts w:ascii="Times New Roman"/>
          <w:sz w:val="25"/>
        </w:rPr>
      </w:pPr>
      <w:r>
        <w:rPr>
          <w:rFonts w:ascii="Times New Roman"/>
          <w:color w:val="010101"/>
          <w:w w:val="110"/>
          <w:sz w:val="25"/>
          <w:u w:val="thick" w:color="010101"/>
        </w:rPr>
        <w:t>Changing Student Population</w:t>
      </w:r>
    </w:p>
    <w:p w:rsidR="005E2EAA" w:rsidRDefault="005E2EAA" w:rsidP="005E2EAA">
      <w:pPr>
        <w:spacing w:before="10" w:line="223" w:lineRule="auto"/>
        <w:ind w:left="222" w:right="215" w:hanging="6"/>
        <w:jc w:val="both"/>
        <w:rPr>
          <w:rFonts w:ascii="Times New Roman"/>
          <w:sz w:val="25"/>
        </w:rPr>
      </w:pPr>
      <w:r>
        <w:rPr>
          <w:rFonts w:ascii="Times New Roman"/>
          <w:color w:val="010101"/>
          <w:w w:val="110"/>
          <w:sz w:val="25"/>
        </w:rPr>
        <w:t>The Newcomer Center opened in September of 1997 with eleven newly immigrated, non-English-speaking students. All were Spanish-speakers from only three different countries. A relatively homogenous class resulted. By January of 1998, the group had</w:t>
      </w:r>
    </w:p>
    <w:p w:rsidR="005E2EAA" w:rsidRDefault="005E2EAA" w:rsidP="005E2EAA">
      <w:pPr>
        <w:spacing w:line="223" w:lineRule="auto"/>
        <w:jc w:val="both"/>
        <w:rPr>
          <w:rFonts w:ascii="Times New Roman"/>
          <w:sz w:val="25"/>
        </w:rPr>
        <w:sectPr w:rsidR="005E2EAA" w:rsidSect="005E2EAA">
          <w:headerReference w:type="default" r:id="rId63"/>
          <w:footerReference w:type="default" r:id="rId64"/>
          <w:pgSz w:w="12060" w:h="15790"/>
          <w:pgMar w:top="810" w:right="740" w:bottom="800" w:left="1420" w:header="0" w:footer="607" w:gutter="0"/>
          <w:cols w:space="720"/>
        </w:sectPr>
      </w:pPr>
    </w:p>
    <w:p w:rsidR="005E2EAA" w:rsidRDefault="005E2EAA" w:rsidP="005E2EAA">
      <w:pPr>
        <w:spacing w:before="85" w:line="225" w:lineRule="auto"/>
        <w:ind w:left="151" w:right="103" w:firstLine="12"/>
        <w:jc w:val="both"/>
        <w:rPr>
          <w:rFonts w:ascii="Times New Roman"/>
          <w:sz w:val="25"/>
        </w:rPr>
      </w:pPr>
      <w:r>
        <w:rPr>
          <w:rFonts w:ascii="Times New Roman"/>
          <w:color w:val="010101"/>
          <w:w w:val="110"/>
          <w:sz w:val="25"/>
        </w:rPr>
        <w:lastRenderedPageBreak/>
        <w:t xml:space="preserve">grown to 19 students from </w:t>
      </w:r>
      <w:r>
        <w:rPr>
          <w:rFonts w:ascii="Times New Roman"/>
          <w:color w:val="010101"/>
          <w:w w:val="110"/>
        </w:rPr>
        <w:t xml:space="preserve">six </w:t>
      </w:r>
      <w:r>
        <w:rPr>
          <w:rFonts w:ascii="Times New Roman"/>
          <w:color w:val="010101"/>
          <w:w w:val="110"/>
          <w:sz w:val="25"/>
        </w:rPr>
        <w:t>countries. These students spoke three languages - Spanish, Russian, and Lingala. Movement toward greater diversity had begun.</w:t>
      </w:r>
    </w:p>
    <w:p w:rsidR="005E2EAA" w:rsidRDefault="005E2EAA" w:rsidP="005E2EAA">
      <w:pPr>
        <w:pStyle w:val="BodyText"/>
        <w:spacing w:before="6"/>
        <w:rPr>
          <w:rFonts w:ascii="Times New Roman"/>
          <w:sz w:val="22"/>
        </w:rPr>
      </w:pPr>
    </w:p>
    <w:p w:rsidR="005E2EAA" w:rsidRDefault="005E2EAA" w:rsidP="005E2EAA">
      <w:pPr>
        <w:spacing w:line="216" w:lineRule="auto"/>
        <w:ind w:left="144" w:right="128" w:firstLine="10"/>
        <w:jc w:val="both"/>
        <w:rPr>
          <w:rFonts w:ascii="Times New Roman"/>
          <w:sz w:val="25"/>
        </w:rPr>
      </w:pPr>
      <w:r>
        <w:rPr>
          <w:rFonts w:ascii="Times New Roman"/>
          <w:color w:val="010101"/>
          <w:w w:val="105"/>
          <w:sz w:val="26"/>
        </w:rPr>
        <w:t xml:space="preserve">In </w:t>
      </w:r>
      <w:r>
        <w:rPr>
          <w:rFonts w:ascii="Times New Roman"/>
          <w:color w:val="010101"/>
          <w:w w:val="105"/>
          <w:sz w:val="25"/>
        </w:rPr>
        <w:t>the fall semester of 1998, the Newcomer Center served 24 students from 13 different countries; these newcomers spoke seven different languages - Spanish,  Russian, Tagalog, Korean, Polish, Chichewa, and Wolof. Presently, in the spring of 1999, Newcomer Center enrollment has grown to 27 students from 14 countries.  Chinese brings the current language total to</w:t>
      </w:r>
      <w:r>
        <w:rPr>
          <w:rFonts w:ascii="Times New Roman"/>
          <w:color w:val="010101"/>
          <w:spacing w:val="8"/>
          <w:w w:val="105"/>
          <w:sz w:val="25"/>
        </w:rPr>
        <w:t xml:space="preserve"> </w:t>
      </w:r>
      <w:r>
        <w:rPr>
          <w:rFonts w:ascii="Times New Roman"/>
          <w:color w:val="010101"/>
          <w:spacing w:val="-3"/>
          <w:w w:val="105"/>
          <w:sz w:val="25"/>
        </w:rPr>
        <w:t>eight</w:t>
      </w:r>
      <w:r>
        <w:rPr>
          <w:rFonts w:ascii="Times New Roman"/>
          <w:color w:val="232323"/>
          <w:spacing w:val="-3"/>
          <w:w w:val="105"/>
          <w:sz w:val="25"/>
        </w:rPr>
        <w:t>.</w:t>
      </w:r>
    </w:p>
    <w:p w:rsidR="005E2EAA" w:rsidRDefault="005E2EAA" w:rsidP="005E2EAA">
      <w:pPr>
        <w:spacing w:before="246" w:line="218" w:lineRule="auto"/>
        <w:ind w:left="123" w:right="126" w:firstLine="22"/>
        <w:jc w:val="both"/>
        <w:rPr>
          <w:rFonts w:ascii="Times New Roman" w:hAnsi="Times New Roman"/>
          <w:sz w:val="25"/>
        </w:rPr>
      </w:pPr>
      <w:r>
        <w:rPr>
          <w:rFonts w:ascii="Times New Roman" w:hAnsi="Times New Roman"/>
          <w:color w:val="010101"/>
          <w:w w:val="105"/>
          <w:sz w:val="25"/>
        </w:rPr>
        <w:t xml:space="preserve">All together, over </w:t>
      </w:r>
      <w:r>
        <w:rPr>
          <w:rFonts w:ascii="Times New Roman" w:hAnsi="Times New Roman"/>
          <w:color w:val="010101"/>
          <w:w w:val="105"/>
          <w:sz w:val="26"/>
        </w:rPr>
        <w:t xml:space="preserve">lne </w:t>
      </w:r>
      <w:r>
        <w:rPr>
          <w:rFonts w:ascii="Times New Roman" w:hAnsi="Times New Roman"/>
          <w:color w:val="010101"/>
          <w:w w:val="105"/>
          <w:sz w:val="25"/>
        </w:rPr>
        <w:t xml:space="preserve">course of the past four semesters, 53 </w:t>
      </w:r>
      <w:r>
        <w:rPr>
          <w:rFonts w:ascii="Times New Roman" w:hAnsi="Times New Roman"/>
          <w:color w:val="232323"/>
          <w:w w:val="80"/>
          <w:sz w:val="25"/>
        </w:rPr>
        <w:t>•</w:t>
      </w:r>
      <w:r>
        <w:rPr>
          <w:rFonts w:ascii="Times New Roman" w:hAnsi="Times New Roman"/>
          <w:color w:val="010101"/>
          <w:w w:val="80"/>
          <w:sz w:val="25"/>
        </w:rPr>
        <w:t xml:space="preserve">di </w:t>
      </w:r>
      <w:r>
        <w:rPr>
          <w:rFonts w:ascii="Times New Roman" w:hAnsi="Times New Roman"/>
          <w:color w:val="010101"/>
          <w:w w:val="105"/>
          <w:sz w:val="25"/>
        </w:rPr>
        <w:t xml:space="preserve">fferen t students have attended the Newcomer Center, 22 in 1997-98 and 34 in 1998-99 (including three from 1997-98 who attended for a second semester). Twenty-nine attended for two semesters and 24 attended for one semester; approximately 10 of the latter group may  remain  </w:t>
      </w:r>
      <w:r>
        <w:rPr>
          <w:rFonts w:ascii="Times New Roman" w:hAnsi="Times New Roman"/>
          <w:color w:val="010101"/>
          <w:w w:val="105"/>
        </w:rPr>
        <w:t xml:space="preserve">in </w:t>
      </w:r>
      <w:r>
        <w:rPr>
          <w:rFonts w:ascii="Times New Roman" w:hAnsi="Times New Roman"/>
          <w:color w:val="010101"/>
          <w:w w:val="105"/>
          <w:sz w:val="25"/>
        </w:rPr>
        <w:t>the program in the fall of</w:t>
      </w:r>
      <w:r>
        <w:rPr>
          <w:rFonts w:ascii="Times New Roman" w:hAnsi="Times New Roman"/>
          <w:color w:val="010101"/>
          <w:spacing w:val="11"/>
          <w:w w:val="105"/>
          <w:sz w:val="25"/>
        </w:rPr>
        <w:t xml:space="preserve"> </w:t>
      </w:r>
      <w:r>
        <w:rPr>
          <w:rFonts w:ascii="Times New Roman" w:hAnsi="Times New Roman"/>
          <w:color w:val="010101"/>
          <w:w w:val="105"/>
          <w:sz w:val="25"/>
        </w:rPr>
        <w:t>1999.</w:t>
      </w:r>
    </w:p>
    <w:p w:rsidR="005E2EAA" w:rsidRDefault="005E2EAA" w:rsidP="005E2EAA">
      <w:pPr>
        <w:spacing w:line="218" w:lineRule="auto"/>
        <w:ind w:left="115" w:right="133" w:firstLine="15"/>
        <w:jc w:val="both"/>
        <w:rPr>
          <w:rFonts w:ascii="Times New Roman"/>
          <w:sz w:val="25"/>
        </w:rPr>
      </w:pPr>
      <w:r>
        <w:rPr>
          <w:rFonts w:ascii="Times New Roman"/>
          <w:color w:val="010101"/>
          <w:w w:val="105"/>
          <w:sz w:val="25"/>
        </w:rPr>
        <w:t xml:space="preserve">Another interesting trend parallels </w:t>
      </w:r>
      <w:r>
        <w:rPr>
          <w:rFonts w:ascii="Arial"/>
          <w:color w:val="010101"/>
          <w:w w:val="105"/>
        </w:rPr>
        <w:t xml:space="preserve">this </w:t>
      </w:r>
      <w:r>
        <w:rPr>
          <w:rFonts w:ascii="Times New Roman"/>
          <w:color w:val="010101"/>
          <w:w w:val="105"/>
          <w:sz w:val="25"/>
        </w:rPr>
        <w:t xml:space="preserve">increase in number and diversity. There </w:t>
      </w:r>
      <w:r>
        <w:rPr>
          <w:rFonts w:ascii="Arial"/>
          <w:color w:val="010101"/>
          <w:w w:val="105"/>
          <w:sz w:val="23"/>
        </w:rPr>
        <w:t xml:space="preserve">is </w:t>
      </w:r>
      <w:r>
        <w:rPr>
          <w:rFonts w:ascii="Times New Roman"/>
          <w:color w:val="010101"/>
          <w:w w:val="105"/>
          <w:sz w:val="25"/>
        </w:rPr>
        <w:t xml:space="preserve">a steady decline in enrollees' ability to read English, as measured by the IPT - Reading assessment. At the same time, more recently enrolled newcomers  lack  functional literacy in their first language. </w:t>
      </w:r>
      <w:r>
        <w:rPr>
          <w:rFonts w:ascii="Times New Roman"/>
          <w:color w:val="010101"/>
          <w:w w:val="105"/>
          <w:sz w:val="26"/>
        </w:rPr>
        <w:t xml:space="preserve">In </w:t>
      </w:r>
      <w:r>
        <w:rPr>
          <w:rFonts w:ascii="Times New Roman"/>
          <w:color w:val="010101"/>
          <w:w w:val="105"/>
          <w:sz w:val="25"/>
        </w:rPr>
        <w:t xml:space="preserve">the fall of 1997, all entered with some degree of first language literacy. </w:t>
      </w:r>
      <w:r>
        <w:rPr>
          <w:rFonts w:ascii="Times New Roman"/>
          <w:color w:val="010101"/>
          <w:w w:val="105"/>
          <w:sz w:val="26"/>
        </w:rPr>
        <w:t xml:space="preserve">In </w:t>
      </w:r>
      <w:r>
        <w:rPr>
          <w:rFonts w:ascii="Times New Roman"/>
          <w:color w:val="010101"/>
          <w:w w:val="105"/>
          <w:sz w:val="25"/>
        </w:rPr>
        <w:t xml:space="preserve">the spring of 1998, three students possessed only minimal  literacy in their first language. Eight students served during the 1998-99 school year could not read in their first language. This finding </w:t>
      </w:r>
      <w:r>
        <w:rPr>
          <w:rFonts w:ascii="Arial"/>
          <w:color w:val="010101"/>
          <w:w w:val="105"/>
          <w:sz w:val="23"/>
        </w:rPr>
        <w:t xml:space="preserve">is </w:t>
      </w:r>
      <w:r>
        <w:rPr>
          <w:rFonts w:ascii="Times New Roman"/>
          <w:color w:val="010101"/>
          <w:w w:val="105"/>
          <w:sz w:val="25"/>
        </w:rPr>
        <w:t xml:space="preserve">particularly disturbing since first language literacy </w:t>
      </w:r>
      <w:r>
        <w:rPr>
          <w:rFonts w:ascii="Arial"/>
          <w:color w:val="010101"/>
          <w:w w:val="105"/>
          <w:sz w:val="23"/>
        </w:rPr>
        <w:t xml:space="preserve">is </w:t>
      </w:r>
      <w:r>
        <w:rPr>
          <w:rFonts w:ascii="Times New Roman"/>
          <w:color w:val="010101"/>
          <w:w w:val="105"/>
          <w:sz w:val="25"/>
        </w:rPr>
        <w:t>an important indicator of academic success in English</w:t>
      </w:r>
      <w:r>
        <w:rPr>
          <w:rFonts w:ascii="Times New Roman"/>
          <w:color w:val="232323"/>
          <w:w w:val="105"/>
          <w:sz w:val="25"/>
        </w:rPr>
        <w:t xml:space="preserve">. </w:t>
      </w:r>
      <w:r>
        <w:rPr>
          <w:rFonts w:ascii="Times New Roman"/>
          <w:color w:val="010101"/>
          <w:w w:val="105"/>
          <w:sz w:val="25"/>
        </w:rPr>
        <w:t>Learning to  read  for the first time in a second language has proven to be especially</w:t>
      </w:r>
      <w:r>
        <w:rPr>
          <w:rFonts w:ascii="Times New Roman"/>
          <w:color w:val="010101"/>
          <w:spacing w:val="-43"/>
          <w:w w:val="105"/>
          <w:sz w:val="25"/>
        </w:rPr>
        <w:t xml:space="preserve"> </w:t>
      </w:r>
      <w:r>
        <w:rPr>
          <w:rFonts w:ascii="Times New Roman"/>
          <w:color w:val="010101"/>
          <w:w w:val="105"/>
          <w:sz w:val="25"/>
        </w:rPr>
        <w:t>difficult.</w:t>
      </w:r>
    </w:p>
    <w:p w:rsidR="005E2EAA" w:rsidRDefault="005E2EAA" w:rsidP="005E2EAA">
      <w:pPr>
        <w:spacing w:before="248" w:line="216" w:lineRule="auto"/>
        <w:ind w:left="106" w:right="128" w:firstLine="4"/>
        <w:jc w:val="both"/>
        <w:rPr>
          <w:rFonts w:ascii="Times New Roman"/>
          <w:sz w:val="25"/>
        </w:rPr>
      </w:pPr>
      <w:r>
        <w:rPr>
          <w:rFonts w:ascii="Times New Roman"/>
          <w:color w:val="010101"/>
          <w:w w:val="105"/>
          <w:sz w:val="25"/>
        </w:rPr>
        <w:t xml:space="preserve">These demographics reveal a noticeable need for intensive English language instruction for recently immigrated, non-English-speakers in the Anchorage School District. Over  the past four semesters, students served by the Newcomer Center have  grown  steadily  in number, in linguistic complexity, and in </w:t>
      </w:r>
      <w:r>
        <w:rPr>
          <w:rFonts w:ascii="Times New Roman"/>
          <w:color w:val="010101"/>
          <w:w w:val="105"/>
        </w:rPr>
        <w:t xml:space="preserve">cultural </w:t>
      </w:r>
      <w:r>
        <w:rPr>
          <w:rFonts w:ascii="Times New Roman"/>
          <w:color w:val="010101"/>
          <w:w w:val="105"/>
          <w:sz w:val="25"/>
        </w:rPr>
        <w:t>and ethnic diversity. Unfortunately, the prior academic preparation of the student group as a whole shows a decline. These factors combine to dramatically increase the difficulty of an already daunting instructional</w:t>
      </w:r>
      <w:r>
        <w:rPr>
          <w:rFonts w:ascii="Times New Roman"/>
          <w:color w:val="010101"/>
          <w:spacing w:val="7"/>
          <w:w w:val="105"/>
          <w:sz w:val="25"/>
        </w:rPr>
        <w:t xml:space="preserve"> </w:t>
      </w:r>
      <w:r>
        <w:rPr>
          <w:rFonts w:ascii="Times New Roman"/>
          <w:color w:val="010101"/>
          <w:w w:val="105"/>
          <w:sz w:val="25"/>
        </w:rPr>
        <w:t>challenge.</w:t>
      </w:r>
    </w:p>
    <w:p w:rsidR="005E2EAA" w:rsidRPr="00500586" w:rsidRDefault="005E2EAA" w:rsidP="005E2EAA">
      <w:pPr>
        <w:pStyle w:val="BodyText"/>
        <w:rPr>
          <w:rFonts w:ascii="Times New Roman"/>
          <w:sz w:val="440"/>
          <w:szCs w:val="440"/>
        </w:rPr>
      </w:pPr>
    </w:p>
    <w:p w:rsidR="005E2EAA" w:rsidRDefault="005E2EAA" w:rsidP="005E2EAA">
      <w:pPr>
        <w:pStyle w:val="BodyText"/>
        <w:rPr>
          <w:rFonts w:ascii="Times New Roman"/>
          <w:sz w:val="16"/>
        </w:rPr>
      </w:pPr>
    </w:p>
    <w:p w:rsidR="005E2EAA" w:rsidRDefault="005E2EAA" w:rsidP="005E2EAA">
      <w:pPr>
        <w:spacing w:before="100" w:line="258" w:lineRule="exact"/>
        <w:ind w:right="507"/>
        <w:jc w:val="right"/>
        <w:rPr>
          <w:rFonts w:ascii="Courier New"/>
          <w:b/>
          <w:sz w:val="23"/>
        </w:rPr>
      </w:pPr>
      <w:r>
        <w:rPr>
          <w:rFonts w:ascii="Courier New"/>
          <w:b/>
          <w:color w:val="010101"/>
          <w:w w:val="90"/>
          <w:sz w:val="23"/>
        </w:rPr>
        <w:t>APPENDIX B</w:t>
      </w:r>
    </w:p>
    <w:p w:rsidR="005E2EAA" w:rsidRDefault="005E2EAA" w:rsidP="005E2EAA">
      <w:pPr>
        <w:spacing w:line="250" w:lineRule="exact"/>
        <w:ind w:right="472"/>
        <w:jc w:val="center"/>
        <w:rPr>
          <w:rFonts w:ascii="Times New Roman"/>
        </w:rPr>
      </w:pPr>
      <w:r>
        <w:rPr>
          <w:rFonts w:ascii="Times New Roman"/>
          <w:color w:val="010101"/>
          <w:w w:val="108"/>
          <w:sz w:val="22"/>
        </w:rPr>
        <w:t>3</w:t>
      </w:r>
    </w:p>
    <w:p w:rsidR="005E2EAA" w:rsidRDefault="005E2EAA" w:rsidP="005E2EAA">
      <w:pPr>
        <w:spacing w:line="250" w:lineRule="exact"/>
        <w:jc w:val="center"/>
        <w:rPr>
          <w:rFonts w:ascii="Times New Roman"/>
        </w:rPr>
        <w:sectPr w:rsidR="005E2EAA">
          <w:headerReference w:type="default" r:id="rId65"/>
          <w:footerReference w:type="default" r:id="rId66"/>
          <w:pgSz w:w="12060" w:h="15830"/>
          <w:pgMar w:top="1280" w:right="820" w:bottom="280" w:left="1540" w:header="0" w:footer="0" w:gutter="0"/>
          <w:cols w:space="720"/>
        </w:sectPr>
      </w:pPr>
    </w:p>
    <w:p w:rsidR="005E2EAA" w:rsidRDefault="005E2EAA" w:rsidP="005E2EAA">
      <w:pPr>
        <w:spacing w:before="74" w:line="232" w:lineRule="auto"/>
        <w:ind w:left="612" w:right="366"/>
        <w:jc w:val="center"/>
        <w:rPr>
          <w:rFonts w:ascii="Times New Roman"/>
          <w:sz w:val="30"/>
        </w:rPr>
      </w:pPr>
      <w:r>
        <w:rPr>
          <w:rFonts w:ascii="Times New Roman"/>
          <w:color w:val="010101"/>
          <w:w w:val="95"/>
          <w:sz w:val="30"/>
        </w:rPr>
        <w:lastRenderedPageBreak/>
        <w:t xml:space="preserve">DECISIONS AT THE STATE AND FEDERAL LEVEL THAT HAVE IMPACTED SPECIAL EDUCATION PRACTICE AND FINANCIAL </w:t>
      </w:r>
      <w:r>
        <w:rPr>
          <w:rFonts w:ascii="Times New Roman"/>
          <w:color w:val="010101"/>
          <w:sz w:val="30"/>
        </w:rPr>
        <w:t>EXPENDITURES FOR THE ASD SINCE 1987</w:t>
      </w:r>
    </w:p>
    <w:p w:rsidR="005E2EAA" w:rsidRDefault="005E2EAA" w:rsidP="005E2EAA">
      <w:pPr>
        <w:spacing w:before="242" w:line="237" w:lineRule="auto"/>
        <w:ind w:left="353" w:right="245" w:firstLine="13"/>
        <w:rPr>
          <w:rFonts w:ascii="Times New Roman"/>
        </w:rPr>
      </w:pPr>
      <w:r>
        <w:rPr>
          <w:rFonts w:ascii="Times New Roman"/>
          <w:color w:val="010101"/>
          <w:sz w:val="22"/>
        </w:rPr>
        <w:t>Special education in the Anchorage School District has experienced many new mandated requirements, technological improvements assisting those with medical needs. and student enrollment increases since 1987. The Individuals with Disabilities Education Act (IDEA) was reauthorized in 1990 and 1997, in 1994 (OSEP) and the 9</w:t>
      </w:r>
      <w:r>
        <w:rPr>
          <w:rFonts w:ascii="Arial"/>
          <w:color w:val="010101"/>
          <w:position w:val="10"/>
          <w:sz w:val="13"/>
        </w:rPr>
        <w:t xml:space="preserve">th </w:t>
      </w:r>
      <w:r>
        <w:rPr>
          <w:rFonts w:ascii="Times New Roman"/>
          <w:color w:val="010101"/>
          <w:sz w:val="22"/>
        </w:rPr>
        <w:t>Circuit Court supported inclusionary practice recommendations, and the state had a federal compliance audit in 1996. Each of these events put additional obligations and requirements on ASD that have increased our expenditures in the provision special education supports and services. Summarized below are the major changes in the special education program over the last 13 years. (not in order)</w:t>
      </w:r>
    </w:p>
    <w:p w:rsidR="005E2EAA" w:rsidRDefault="005E2EAA" w:rsidP="005E2EAA">
      <w:pPr>
        <w:pStyle w:val="BodyText"/>
        <w:spacing w:before="2"/>
        <w:rPr>
          <w:rFonts w:ascii="Times New Roman"/>
          <w:sz w:val="22"/>
        </w:rPr>
      </w:pPr>
    </w:p>
    <w:p w:rsidR="005E2EAA" w:rsidRDefault="005E2EAA" w:rsidP="005E2EAA">
      <w:pPr>
        <w:pStyle w:val="ListParagraph"/>
        <w:numPr>
          <w:ilvl w:val="0"/>
          <w:numId w:val="8"/>
        </w:numPr>
        <w:tabs>
          <w:tab w:val="left" w:pos="726"/>
        </w:tabs>
        <w:spacing w:line="249" w:lineRule="auto"/>
        <w:ind w:right="160" w:hanging="359"/>
        <w:jc w:val="left"/>
        <w:rPr>
          <w:color w:val="010101"/>
        </w:rPr>
      </w:pPr>
      <w:r>
        <w:rPr>
          <w:color w:val="010101"/>
        </w:rPr>
        <w:t>ASD must provide counseling to students certified for special education if required as pan or the student's</w:t>
      </w:r>
      <w:r>
        <w:rPr>
          <w:color w:val="010101"/>
          <w:spacing w:val="-4"/>
        </w:rPr>
        <w:t xml:space="preserve"> </w:t>
      </w:r>
      <w:r>
        <w:rPr>
          <w:color w:val="010101"/>
        </w:rPr>
        <w:t>IEP.</w:t>
      </w:r>
    </w:p>
    <w:p w:rsidR="005E2EAA" w:rsidRDefault="005E2EAA" w:rsidP="005E2EAA">
      <w:pPr>
        <w:pStyle w:val="ListParagraph"/>
        <w:numPr>
          <w:ilvl w:val="0"/>
          <w:numId w:val="8"/>
        </w:numPr>
        <w:tabs>
          <w:tab w:val="left" w:pos="726"/>
        </w:tabs>
        <w:spacing w:line="247" w:lineRule="auto"/>
        <w:ind w:left="727" w:right="362" w:hanging="370"/>
        <w:jc w:val="left"/>
        <w:rPr>
          <w:color w:val="010101"/>
        </w:rPr>
      </w:pPr>
      <w:r>
        <w:rPr>
          <w:color w:val="010101"/>
        </w:rPr>
        <w:t>ASD must provide mobility training to students certified for special education if needed as part of the</w:t>
      </w:r>
      <w:r>
        <w:rPr>
          <w:color w:val="010101"/>
          <w:spacing w:val="-5"/>
        </w:rPr>
        <w:t xml:space="preserve"> </w:t>
      </w:r>
      <w:r>
        <w:rPr>
          <w:color w:val="010101"/>
        </w:rPr>
        <w:t>IEP.</w:t>
      </w:r>
    </w:p>
    <w:p w:rsidR="005E2EAA" w:rsidRDefault="005E2EAA" w:rsidP="005E2EAA">
      <w:pPr>
        <w:pStyle w:val="ListParagraph"/>
        <w:numPr>
          <w:ilvl w:val="0"/>
          <w:numId w:val="8"/>
        </w:numPr>
        <w:tabs>
          <w:tab w:val="left" w:pos="722"/>
        </w:tabs>
        <w:ind w:left="718" w:right="98"/>
        <w:jc w:val="left"/>
        <w:rPr>
          <w:color w:val="010101"/>
        </w:rPr>
      </w:pPr>
      <w:r>
        <w:rPr>
          <w:color w:val="010101"/>
        </w:rPr>
        <w:t xml:space="preserve">In 1993 the policies and practices for the provision of students with disabilities in the least restrictive environment with a focus on the regular education class was re-emphasized. This has required the IEP team to first consider the neighborhood school for students with disabilities. The landmark case heard before the </w:t>
      </w:r>
      <w:r>
        <w:rPr>
          <w:color w:val="010101"/>
          <w:spacing w:val="-3"/>
        </w:rPr>
        <w:t>9</w:t>
      </w:r>
      <w:r>
        <w:rPr>
          <w:rFonts w:ascii="Arial"/>
          <w:color w:val="010101"/>
          <w:spacing w:val="-3"/>
          <w:position w:val="11"/>
          <w:sz w:val="13"/>
        </w:rPr>
        <w:t xml:space="preserve">th </w:t>
      </w:r>
      <w:r>
        <w:rPr>
          <w:color w:val="010101"/>
        </w:rPr>
        <w:t>Circuit in 1994-Rachel Holland vs. Sacramento School District set the floor. This has increased the number of teacher assistants, health service providers, related services staff, and special education training to all the regular education</w:t>
      </w:r>
      <w:r>
        <w:rPr>
          <w:color w:val="010101"/>
          <w:spacing w:val="22"/>
        </w:rPr>
        <w:t xml:space="preserve"> </w:t>
      </w:r>
      <w:r>
        <w:rPr>
          <w:color w:val="010101"/>
        </w:rPr>
        <w:t>teachers.</w:t>
      </w:r>
    </w:p>
    <w:p w:rsidR="005E2EAA" w:rsidRDefault="005E2EAA" w:rsidP="005E2EAA">
      <w:pPr>
        <w:pStyle w:val="ListParagraph"/>
        <w:numPr>
          <w:ilvl w:val="0"/>
          <w:numId w:val="8"/>
        </w:numPr>
        <w:tabs>
          <w:tab w:val="left" w:pos="721"/>
        </w:tabs>
        <w:spacing w:line="242" w:lineRule="auto"/>
        <w:ind w:right="322"/>
        <w:jc w:val="left"/>
        <w:rPr>
          <w:color w:val="010101"/>
        </w:rPr>
      </w:pPr>
      <w:r>
        <w:rPr>
          <w:color w:val="010101"/>
        </w:rPr>
        <w:t>The IEP meetings must include a regular education teacher. Many more substitute teachers are needed to provide classroom coverage. Staff is paid an addenda if they must stay after working hours for an</w:t>
      </w:r>
      <w:r>
        <w:rPr>
          <w:color w:val="010101"/>
          <w:spacing w:val="-27"/>
        </w:rPr>
        <w:t xml:space="preserve"> </w:t>
      </w:r>
      <w:r>
        <w:rPr>
          <w:color w:val="010101"/>
        </w:rPr>
        <w:t>IEP.</w:t>
      </w:r>
    </w:p>
    <w:p w:rsidR="005E2EAA" w:rsidRDefault="005E2EAA" w:rsidP="005E2EAA">
      <w:pPr>
        <w:pStyle w:val="ListParagraph"/>
        <w:numPr>
          <w:ilvl w:val="0"/>
          <w:numId w:val="8"/>
        </w:numPr>
        <w:tabs>
          <w:tab w:val="left" w:pos="716"/>
        </w:tabs>
        <w:spacing w:line="242" w:lineRule="auto"/>
        <w:ind w:left="732" w:right="636" w:hanging="377"/>
        <w:jc w:val="left"/>
        <w:rPr>
          <w:color w:val="010101"/>
        </w:rPr>
      </w:pPr>
      <w:r>
        <w:rPr>
          <w:color w:val="010101"/>
        </w:rPr>
        <w:t>There is a requirement to provide special education services to students with disabilities beginning at age</w:t>
      </w:r>
      <w:r>
        <w:rPr>
          <w:color w:val="010101"/>
          <w:spacing w:val="15"/>
        </w:rPr>
        <w:t xml:space="preserve"> </w:t>
      </w:r>
      <w:r>
        <w:rPr>
          <w:color w:val="010101"/>
        </w:rPr>
        <w:t>3.</w:t>
      </w:r>
    </w:p>
    <w:p w:rsidR="005E2EAA" w:rsidRDefault="005E2EAA" w:rsidP="005E2EAA">
      <w:pPr>
        <w:pStyle w:val="ListParagraph"/>
        <w:numPr>
          <w:ilvl w:val="0"/>
          <w:numId w:val="8"/>
        </w:numPr>
        <w:tabs>
          <w:tab w:val="left" w:pos="721"/>
        </w:tabs>
        <w:spacing w:line="244" w:lineRule="auto"/>
        <w:ind w:left="716" w:right="141" w:hanging="364"/>
        <w:jc w:val="left"/>
        <w:rPr>
          <w:color w:val="010101"/>
        </w:rPr>
      </w:pPr>
      <w:r>
        <w:rPr>
          <w:color w:val="010101"/>
        </w:rPr>
        <w:t>There are more partnership requirements with charter and private schools requiring more administrative and personnel time. Students with disabilities are entitled to special education services if they attend either charter or private</w:t>
      </w:r>
      <w:r>
        <w:rPr>
          <w:color w:val="010101"/>
          <w:spacing w:val="-3"/>
        </w:rPr>
        <w:t xml:space="preserve"> </w:t>
      </w:r>
      <w:r>
        <w:rPr>
          <w:color w:val="010101"/>
        </w:rPr>
        <w:t>schools.</w:t>
      </w:r>
    </w:p>
    <w:p w:rsidR="005E2EAA" w:rsidRDefault="005E2EAA" w:rsidP="005E2EAA">
      <w:pPr>
        <w:pStyle w:val="ListParagraph"/>
        <w:numPr>
          <w:ilvl w:val="0"/>
          <w:numId w:val="8"/>
        </w:numPr>
        <w:tabs>
          <w:tab w:val="left" w:pos="721"/>
        </w:tabs>
        <w:spacing w:line="248" w:lineRule="exact"/>
        <w:ind w:left="720" w:hanging="362"/>
        <w:jc w:val="left"/>
        <w:rPr>
          <w:color w:val="010101"/>
        </w:rPr>
      </w:pPr>
      <w:r>
        <w:rPr>
          <w:color w:val="010101"/>
        </w:rPr>
        <w:t>New medical improvements require the district to provide both the equipment and</w:t>
      </w:r>
      <w:r>
        <w:rPr>
          <w:color w:val="010101"/>
          <w:spacing w:val="9"/>
        </w:rPr>
        <w:t xml:space="preserve"> </w:t>
      </w:r>
      <w:r>
        <w:rPr>
          <w:color w:val="010101"/>
        </w:rPr>
        <w:t>training.</w:t>
      </w:r>
    </w:p>
    <w:p w:rsidR="005E2EAA" w:rsidRDefault="005E2EAA" w:rsidP="005E2EAA">
      <w:pPr>
        <w:pStyle w:val="ListParagraph"/>
        <w:numPr>
          <w:ilvl w:val="0"/>
          <w:numId w:val="8"/>
        </w:numPr>
        <w:tabs>
          <w:tab w:val="left" w:pos="726"/>
        </w:tabs>
        <w:spacing w:line="244" w:lineRule="auto"/>
        <w:ind w:left="714" w:right="177" w:hanging="361"/>
        <w:jc w:val="left"/>
        <w:rPr>
          <w:color w:val="010101"/>
        </w:rPr>
      </w:pPr>
      <w:r>
        <w:rPr>
          <w:color w:val="010101"/>
        </w:rPr>
        <w:t>A Manifestation Determination meeting is required when a special education student is suspended from school for more than 10 days within a school year. The IEP team must meet and determine if the student's disability impacted their behavior and if the district was providing the appropriate supports and services for the student as designated on</w:t>
      </w:r>
      <w:r>
        <w:rPr>
          <w:color w:val="010101"/>
          <w:spacing w:val="24"/>
        </w:rPr>
        <w:t xml:space="preserve"> </w:t>
      </w:r>
      <w:r>
        <w:rPr>
          <w:color w:val="010101"/>
        </w:rPr>
        <w:t>the IEP.</w:t>
      </w:r>
    </w:p>
    <w:p w:rsidR="005E2EAA" w:rsidRDefault="005E2EAA" w:rsidP="005E2EAA">
      <w:pPr>
        <w:pStyle w:val="ListParagraph"/>
        <w:numPr>
          <w:ilvl w:val="0"/>
          <w:numId w:val="8"/>
        </w:numPr>
        <w:tabs>
          <w:tab w:val="left" w:pos="714"/>
        </w:tabs>
        <w:ind w:left="716" w:right="296" w:hanging="368"/>
        <w:jc w:val="left"/>
        <w:rPr>
          <w:color w:val="010101"/>
        </w:rPr>
      </w:pPr>
      <w:r>
        <w:rPr>
          <w:color w:val="010101"/>
        </w:rPr>
        <w:t xml:space="preserve">Students, certified for special education, not in school must receive their special education supports and services as designated on the IEP. New alternative programs for students who are expelled or on long term suspension had to </w:t>
      </w:r>
      <w:r>
        <w:rPr>
          <w:color w:val="010101"/>
          <w:sz w:val="20"/>
        </w:rPr>
        <w:t xml:space="preserve">be </w:t>
      </w:r>
      <w:r>
        <w:rPr>
          <w:color w:val="010101"/>
        </w:rPr>
        <w:t>created. Students, up to age 22, who are certified for special education when last attending public schools but now reside in correctional facilities must receive special</w:t>
      </w:r>
      <w:r>
        <w:rPr>
          <w:color w:val="010101"/>
          <w:spacing w:val="-4"/>
        </w:rPr>
        <w:t xml:space="preserve"> </w:t>
      </w:r>
      <w:r>
        <w:rPr>
          <w:color w:val="010101"/>
        </w:rPr>
        <w:t>education.</w:t>
      </w:r>
    </w:p>
    <w:p w:rsidR="005E2EAA" w:rsidRDefault="005E2EAA" w:rsidP="005E2EAA">
      <w:pPr>
        <w:pStyle w:val="ListParagraph"/>
        <w:numPr>
          <w:ilvl w:val="0"/>
          <w:numId w:val="8"/>
        </w:numPr>
        <w:tabs>
          <w:tab w:val="left" w:pos="729"/>
        </w:tabs>
        <w:spacing w:line="247" w:lineRule="auto"/>
        <w:ind w:left="716" w:right="152" w:hanging="356"/>
        <w:jc w:val="left"/>
        <w:rPr>
          <w:color w:val="010101"/>
        </w:rPr>
      </w:pPr>
      <w:r>
        <w:rPr>
          <w:color w:val="010101"/>
        </w:rPr>
        <w:t>Due to medical advances and technology more children with severe disabilities survive infancy and are attending public schools. This has lead to an increased number of students with more significant disabilities and the need for more teachers and specialists. Educational services are provided in a variety of locations to include home, hospital</w:t>
      </w:r>
      <w:r>
        <w:rPr>
          <w:color w:val="010101"/>
          <w:spacing w:val="4"/>
        </w:rPr>
        <w:t xml:space="preserve"> </w:t>
      </w:r>
      <w:r>
        <w:rPr>
          <w:color w:val="010101"/>
        </w:rPr>
        <w:t>or school.</w:t>
      </w:r>
    </w:p>
    <w:p w:rsidR="005E2EAA" w:rsidRDefault="005E2EAA" w:rsidP="005E2EAA">
      <w:pPr>
        <w:pStyle w:val="ListParagraph"/>
        <w:numPr>
          <w:ilvl w:val="0"/>
          <w:numId w:val="8"/>
        </w:numPr>
        <w:tabs>
          <w:tab w:val="left" w:pos="721"/>
        </w:tabs>
        <w:ind w:left="716" w:right="218" w:hanging="356"/>
        <w:jc w:val="left"/>
        <w:rPr>
          <w:color w:val="010101"/>
        </w:rPr>
      </w:pPr>
      <w:r>
        <w:rPr>
          <w:color w:val="010101"/>
        </w:rPr>
        <w:t>Assistive technology may be required for a student with disabilities to receive educational benefit. This may require specialized and expensive equipment and extensive training for staff and parents. This district has experienced a large increase in this area due to the new medical and learning technology that has recently become available and which the</w:t>
      </w:r>
      <w:r>
        <w:rPr>
          <w:color w:val="010101"/>
          <w:spacing w:val="9"/>
        </w:rPr>
        <w:t xml:space="preserve"> </w:t>
      </w:r>
      <w:r>
        <w:rPr>
          <w:color w:val="010101"/>
        </w:rPr>
        <w:t>district is</w:t>
      </w:r>
    </w:p>
    <w:p w:rsidR="005E2EAA" w:rsidRDefault="005E2EAA" w:rsidP="005E2EAA">
      <w:pPr>
        <w:sectPr w:rsidR="005E2EAA">
          <w:headerReference w:type="default" r:id="rId67"/>
          <w:footerReference w:type="default" r:id="rId68"/>
          <w:pgSz w:w="12230" w:h="15920"/>
          <w:pgMar w:top="1300" w:right="1280" w:bottom="520" w:left="1720" w:header="0" w:footer="333" w:gutter="0"/>
          <w:cols w:space="720"/>
        </w:sectPr>
      </w:pPr>
    </w:p>
    <w:p w:rsidR="005E2EAA" w:rsidRDefault="005E2EAA" w:rsidP="005E2EAA">
      <w:pPr>
        <w:spacing w:before="80" w:line="256" w:lineRule="auto"/>
        <w:ind w:left="691" w:right="265" w:firstLine="10"/>
        <w:rPr>
          <w:rFonts w:ascii="Times New Roman"/>
          <w:sz w:val="21"/>
        </w:rPr>
      </w:pPr>
      <w:r>
        <w:rPr>
          <w:rFonts w:ascii="Times New Roman"/>
          <w:w w:val="105"/>
          <w:sz w:val="21"/>
        </w:rPr>
        <w:lastRenderedPageBreak/>
        <w:t>required to provide. As an example; the district, at a cost of $8000 each. may have to purchase a computerized speech system, Dynavox. that is used to assist students in basic communication. The student must also have the assistive technology available to them both at school and at home thereby having the district purchase two. Some of the Dynavoxes at home have been broken and must be replaced by the</w:t>
      </w:r>
      <w:r>
        <w:rPr>
          <w:rFonts w:ascii="Times New Roman"/>
          <w:spacing w:val="-31"/>
          <w:w w:val="105"/>
          <w:sz w:val="21"/>
        </w:rPr>
        <w:t xml:space="preserve"> </w:t>
      </w:r>
      <w:r>
        <w:rPr>
          <w:rFonts w:ascii="Times New Roman"/>
          <w:w w:val="105"/>
          <w:sz w:val="21"/>
        </w:rPr>
        <w:t>district.</w:t>
      </w:r>
    </w:p>
    <w:p w:rsidR="005E2EAA" w:rsidRDefault="005E2EAA" w:rsidP="005E2EAA">
      <w:pPr>
        <w:pStyle w:val="ListParagraph"/>
        <w:numPr>
          <w:ilvl w:val="0"/>
          <w:numId w:val="8"/>
        </w:numPr>
        <w:tabs>
          <w:tab w:val="left" w:pos="688"/>
        </w:tabs>
        <w:spacing w:line="252" w:lineRule="auto"/>
        <w:ind w:left="682" w:right="104" w:hanging="355"/>
        <w:jc w:val="left"/>
        <w:rPr>
          <w:sz w:val="21"/>
        </w:rPr>
      </w:pPr>
      <w:r>
        <w:rPr>
          <w:w w:val="105"/>
          <w:sz w:val="21"/>
        </w:rPr>
        <w:t>The district may have to provide recreational therapy and/ or social services for students with disabilities if required by the IEP team in order for the child to receive educational benefit. There is a large amount of parent counseling and training that is now required</w:t>
      </w:r>
      <w:r>
        <w:rPr>
          <w:spacing w:val="13"/>
          <w:w w:val="105"/>
          <w:sz w:val="21"/>
        </w:rPr>
        <w:t xml:space="preserve"> </w:t>
      </w:r>
      <w:r>
        <w:rPr>
          <w:w w:val="105"/>
          <w:sz w:val="21"/>
        </w:rPr>
        <w:t>also.</w:t>
      </w:r>
    </w:p>
    <w:p w:rsidR="005E2EAA" w:rsidRDefault="005E2EAA" w:rsidP="005E2EAA">
      <w:pPr>
        <w:pStyle w:val="ListParagraph"/>
        <w:numPr>
          <w:ilvl w:val="0"/>
          <w:numId w:val="8"/>
        </w:numPr>
        <w:tabs>
          <w:tab w:val="left" w:pos="691"/>
        </w:tabs>
        <w:spacing w:line="244" w:lineRule="auto"/>
        <w:ind w:left="681" w:right="324" w:hanging="354"/>
        <w:jc w:val="left"/>
        <w:rPr>
          <w:sz w:val="21"/>
        </w:rPr>
      </w:pPr>
      <w:r>
        <w:rPr>
          <w:w w:val="105"/>
          <w:sz w:val="21"/>
        </w:rPr>
        <w:t>More paperwork and meeting requirements are now included in the IEP and in dealing with evaluations and assessments. IEP meetings with parents have gone from 1 meeting to 3 meetings per year, requiring all ASD members of the team to be</w:t>
      </w:r>
      <w:r>
        <w:rPr>
          <w:spacing w:val="51"/>
          <w:w w:val="105"/>
          <w:sz w:val="21"/>
        </w:rPr>
        <w:t xml:space="preserve"> </w:t>
      </w:r>
      <w:r>
        <w:rPr>
          <w:w w:val="105"/>
          <w:sz w:val="21"/>
        </w:rPr>
        <w:t>present.</w:t>
      </w:r>
    </w:p>
    <w:p w:rsidR="005E2EAA" w:rsidRDefault="005E2EAA" w:rsidP="005E2EAA">
      <w:pPr>
        <w:pStyle w:val="ListParagraph"/>
        <w:numPr>
          <w:ilvl w:val="0"/>
          <w:numId w:val="8"/>
        </w:numPr>
        <w:tabs>
          <w:tab w:val="left" w:pos="684"/>
        </w:tabs>
        <w:spacing w:before="10" w:line="247" w:lineRule="auto"/>
        <w:ind w:left="684" w:right="412" w:hanging="361"/>
        <w:jc w:val="left"/>
        <w:rPr>
          <w:sz w:val="21"/>
        </w:rPr>
      </w:pPr>
      <w:r>
        <w:rPr>
          <w:w w:val="105"/>
          <w:sz w:val="21"/>
        </w:rPr>
        <w:t>Increased numbers of health services staff due to the requirement for medical intervention. Districts must provide the level of health services up to what a doctor would be needed to provide.</w:t>
      </w:r>
    </w:p>
    <w:p w:rsidR="005E2EAA" w:rsidRDefault="005E2EAA" w:rsidP="005E2EAA">
      <w:pPr>
        <w:pStyle w:val="ListParagraph"/>
        <w:numPr>
          <w:ilvl w:val="0"/>
          <w:numId w:val="8"/>
        </w:numPr>
        <w:tabs>
          <w:tab w:val="left" w:pos="678"/>
        </w:tabs>
        <w:spacing w:before="14" w:line="254" w:lineRule="auto"/>
        <w:ind w:left="668" w:right="173" w:hanging="350"/>
        <w:jc w:val="left"/>
        <w:rPr>
          <w:sz w:val="21"/>
        </w:rPr>
      </w:pPr>
      <w:r>
        <w:rPr>
          <w:sz w:val="21"/>
        </w:rPr>
        <w:t xml:space="preserve">Additional disabilities were classified for certification for special education over  the  last  13 years. In 1990 Other Health Impaired, Autism, and Traumatic Brain Injury were added. The district has experienced a significant increase  in  the number  of students  served.  Attention deficit disorder is an area where special  education  gets  involved  and  does  the evaluations, holds the parent meetings, hears the complaints,  and  provides  the specialized  programs. however the state does not  include  them  in  the  special  education  ADM  counts.  ASD currently has 200-300 students with  this disorder.  Students  may  qualify  for special  education as Other Health Impaired or a 504  plan.  We  have  experienced  a significant  increase  in students certified as Emotionally Disturbed. In 1987 we had 271 enrolled, while we had 698 students in 1999. Autism was added  as an  area  of disability  in  1990,  the  district  has  gone from </w:t>
      </w:r>
      <w:r>
        <w:rPr>
          <w:rFonts w:ascii="Arial"/>
          <w:sz w:val="21"/>
        </w:rPr>
        <w:t xml:space="preserve">O </w:t>
      </w:r>
      <w:r>
        <w:rPr>
          <w:sz w:val="21"/>
        </w:rPr>
        <w:t>to 115 currently served. While the  total  numbers  may  seem  small  each  student receives substantial specialized supports and services from the</w:t>
      </w:r>
      <w:r>
        <w:rPr>
          <w:spacing w:val="-24"/>
          <w:sz w:val="21"/>
        </w:rPr>
        <w:t xml:space="preserve"> </w:t>
      </w:r>
      <w:r>
        <w:rPr>
          <w:sz w:val="21"/>
        </w:rPr>
        <w:t>district.</w:t>
      </w:r>
    </w:p>
    <w:p w:rsidR="005E2EAA" w:rsidRDefault="005E2EAA" w:rsidP="005E2EAA">
      <w:pPr>
        <w:pStyle w:val="ListParagraph"/>
        <w:numPr>
          <w:ilvl w:val="0"/>
          <w:numId w:val="8"/>
        </w:numPr>
        <w:tabs>
          <w:tab w:val="left" w:pos="669"/>
        </w:tabs>
        <w:spacing w:before="8" w:line="252" w:lineRule="auto"/>
        <w:ind w:left="661" w:right="307" w:hanging="353"/>
        <w:jc w:val="left"/>
        <w:rPr>
          <w:sz w:val="21"/>
        </w:rPr>
      </w:pPr>
      <w:r>
        <w:rPr>
          <w:w w:val="105"/>
          <w:sz w:val="21"/>
        </w:rPr>
        <w:t>There has been an increase in the number of students who are sent out of state for special education placement at the request of parents or DFYS. The district has to pick up the educational expenditure for each child if the placement is required for the student to receive educational benefit according to the IEP team</w:t>
      </w:r>
      <w:r>
        <w:rPr>
          <w:spacing w:val="24"/>
          <w:w w:val="105"/>
          <w:sz w:val="21"/>
        </w:rPr>
        <w:t xml:space="preserve"> </w:t>
      </w:r>
      <w:r>
        <w:rPr>
          <w:w w:val="105"/>
          <w:sz w:val="21"/>
        </w:rPr>
        <w:t>decision..</w:t>
      </w:r>
    </w:p>
    <w:p w:rsidR="005E2EAA" w:rsidRDefault="005E2EAA" w:rsidP="005E2EAA">
      <w:pPr>
        <w:pStyle w:val="ListParagraph"/>
        <w:numPr>
          <w:ilvl w:val="0"/>
          <w:numId w:val="8"/>
        </w:numPr>
        <w:tabs>
          <w:tab w:val="left" w:pos="669"/>
        </w:tabs>
        <w:spacing w:before="9" w:line="247" w:lineRule="auto"/>
        <w:ind w:left="667" w:right="565" w:hanging="359"/>
        <w:jc w:val="left"/>
        <w:rPr>
          <w:sz w:val="21"/>
        </w:rPr>
      </w:pPr>
      <w:r>
        <w:rPr>
          <w:w w:val="105"/>
          <w:sz w:val="21"/>
        </w:rPr>
        <w:t>There has been an increase in the district's litigation expenditures from parents who want specific teaching methodology and services provided to their child in which the district disagrees.</w:t>
      </w:r>
    </w:p>
    <w:p w:rsidR="005E2EAA" w:rsidRDefault="005E2EAA" w:rsidP="005E2EAA">
      <w:pPr>
        <w:pStyle w:val="ListParagraph"/>
        <w:numPr>
          <w:ilvl w:val="0"/>
          <w:numId w:val="8"/>
        </w:numPr>
        <w:tabs>
          <w:tab w:val="left" w:pos="669"/>
        </w:tabs>
        <w:spacing w:before="4" w:line="254" w:lineRule="auto"/>
        <w:ind w:left="667" w:right="193" w:hanging="359"/>
        <w:jc w:val="left"/>
        <w:rPr>
          <w:sz w:val="21"/>
        </w:rPr>
      </w:pPr>
      <w:r>
        <w:rPr>
          <w:w w:val="105"/>
          <w:sz w:val="21"/>
        </w:rPr>
        <w:t>The district is required to prepare a functional behavioral assessment for a student's behavior that interferes with their education. A Positive Behavioral Intervention Plan must then be prepared which requires 3 to 4 teachers to spend 3 to 4 hours preparing. This has created many more meetings requiring more of the teachers and psychologists</w:t>
      </w:r>
      <w:r>
        <w:rPr>
          <w:spacing w:val="22"/>
          <w:w w:val="105"/>
          <w:sz w:val="21"/>
        </w:rPr>
        <w:t xml:space="preserve"> </w:t>
      </w:r>
      <w:r>
        <w:rPr>
          <w:w w:val="105"/>
          <w:sz w:val="21"/>
        </w:rPr>
        <w:t>time.</w:t>
      </w:r>
    </w:p>
    <w:p w:rsidR="005E2EAA" w:rsidRDefault="005E2EAA" w:rsidP="005E2EAA">
      <w:pPr>
        <w:pStyle w:val="ListParagraph"/>
        <w:numPr>
          <w:ilvl w:val="0"/>
          <w:numId w:val="8"/>
        </w:numPr>
        <w:tabs>
          <w:tab w:val="left" w:pos="670"/>
        </w:tabs>
        <w:spacing w:before="4" w:line="254" w:lineRule="auto"/>
        <w:ind w:left="667" w:right="176" w:hanging="359"/>
        <w:jc w:val="left"/>
        <w:rPr>
          <w:sz w:val="21"/>
        </w:rPr>
      </w:pPr>
      <w:r>
        <w:rPr>
          <w:w w:val="105"/>
          <w:sz w:val="21"/>
        </w:rPr>
        <w:t>IDEA 97 has extended the age required for student transition plans to age 14. As a result of the audit in 1996 the district is now required to provide a more extensive plan involving a variety of stakeholders. This has increased the number of vocational education teachers and has resulted in the increase in expenditures for the district's middle school, high school and ACE / ACT programs. The district must also coordinate with other outside agencies to assist the student upon leaving the educational</w:t>
      </w:r>
      <w:r>
        <w:rPr>
          <w:spacing w:val="51"/>
          <w:w w:val="105"/>
          <w:sz w:val="21"/>
        </w:rPr>
        <w:t xml:space="preserve"> </w:t>
      </w:r>
      <w:r>
        <w:rPr>
          <w:w w:val="105"/>
          <w:sz w:val="21"/>
        </w:rPr>
        <w:t>system.</w:t>
      </w:r>
    </w:p>
    <w:p w:rsidR="005E2EAA" w:rsidRDefault="005E2EAA" w:rsidP="005E2EAA">
      <w:pPr>
        <w:pStyle w:val="ListParagraph"/>
        <w:numPr>
          <w:ilvl w:val="0"/>
          <w:numId w:val="8"/>
        </w:numPr>
        <w:tabs>
          <w:tab w:val="left" w:pos="674"/>
        </w:tabs>
        <w:spacing w:line="252" w:lineRule="auto"/>
        <w:ind w:left="669" w:right="118" w:hanging="365"/>
        <w:jc w:val="left"/>
        <w:rPr>
          <w:sz w:val="21"/>
        </w:rPr>
      </w:pPr>
      <w:r>
        <w:rPr>
          <w:w w:val="105"/>
          <w:sz w:val="21"/>
        </w:rPr>
        <w:t>Increased protections and due process rights for parents and students with disabilities, active involvement in all IEP team decisions to include initial referral for evaluation to all discipline meetings such as a manifestation  determination.  This has increased  staff expenditures for IEP team meetings as school teams attempt to have meetings at times convenient for working parents and difficult</w:t>
      </w:r>
      <w:r>
        <w:rPr>
          <w:spacing w:val="24"/>
          <w:w w:val="105"/>
          <w:sz w:val="21"/>
        </w:rPr>
        <w:t xml:space="preserve"> </w:t>
      </w:r>
      <w:r>
        <w:rPr>
          <w:w w:val="105"/>
          <w:sz w:val="21"/>
        </w:rPr>
        <w:t>schedules.</w:t>
      </w:r>
    </w:p>
    <w:p w:rsidR="005E2EAA" w:rsidRDefault="005E2EAA" w:rsidP="005E2EAA">
      <w:pPr>
        <w:pStyle w:val="ListParagraph"/>
        <w:numPr>
          <w:ilvl w:val="0"/>
          <w:numId w:val="8"/>
        </w:numPr>
        <w:tabs>
          <w:tab w:val="left" w:pos="670"/>
        </w:tabs>
        <w:spacing w:before="13" w:line="252" w:lineRule="auto"/>
        <w:ind w:left="670" w:right="243" w:hanging="371"/>
        <w:jc w:val="left"/>
        <w:rPr>
          <w:sz w:val="21"/>
        </w:rPr>
      </w:pPr>
      <w:r>
        <w:rPr>
          <w:w w:val="105"/>
          <w:sz w:val="21"/>
        </w:rPr>
        <w:t>Increased requests for independent educational evaluations from parents. This is a right of a parent to obtain at full cost to the district (approximately $600-$1200 per evaluation) if the parent disagrees with a district</w:t>
      </w:r>
      <w:r>
        <w:rPr>
          <w:spacing w:val="30"/>
          <w:w w:val="105"/>
          <w:sz w:val="21"/>
        </w:rPr>
        <w:t xml:space="preserve"> </w:t>
      </w:r>
      <w:r>
        <w:rPr>
          <w:w w:val="105"/>
          <w:sz w:val="21"/>
        </w:rPr>
        <w:t>evaluation.</w:t>
      </w:r>
    </w:p>
    <w:p w:rsidR="005E2EAA" w:rsidRDefault="005E2EAA" w:rsidP="005E2EAA">
      <w:pPr>
        <w:spacing w:line="252" w:lineRule="auto"/>
        <w:rPr>
          <w:sz w:val="21"/>
        </w:rPr>
        <w:sectPr w:rsidR="005E2EAA">
          <w:headerReference w:type="default" r:id="rId69"/>
          <w:footerReference w:type="default" r:id="rId70"/>
          <w:pgSz w:w="12160" w:h="15860"/>
          <w:pgMar w:top="1280" w:right="1260" w:bottom="880" w:left="1720" w:header="0" w:footer="694" w:gutter="0"/>
          <w:cols w:space="720"/>
        </w:sectPr>
      </w:pPr>
    </w:p>
    <w:p w:rsidR="005E2EAA" w:rsidRDefault="005E2EAA" w:rsidP="005E2EAA">
      <w:pPr>
        <w:pStyle w:val="ListParagraph"/>
        <w:numPr>
          <w:ilvl w:val="0"/>
          <w:numId w:val="8"/>
        </w:numPr>
        <w:tabs>
          <w:tab w:val="left" w:pos="1129"/>
        </w:tabs>
        <w:spacing w:before="72" w:line="244" w:lineRule="auto"/>
        <w:ind w:left="1129" w:right="778" w:hanging="367"/>
        <w:jc w:val="left"/>
        <w:rPr>
          <w:color w:val="010101"/>
        </w:rPr>
      </w:pPr>
      <w:r>
        <w:rPr>
          <w:color w:val="010101"/>
        </w:rPr>
        <w:lastRenderedPageBreak/>
        <w:t>Students with disabilities must be involved in all district and state wide educational assessments such as CAT testing and Benchmarks. This has increased costs for IEP meetings to make determinations and provision of appropriate</w:t>
      </w:r>
      <w:r>
        <w:rPr>
          <w:color w:val="010101"/>
          <w:spacing w:val="-23"/>
        </w:rPr>
        <w:t xml:space="preserve"> </w:t>
      </w:r>
      <w:r>
        <w:rPr>
          <w:color w:val="010101"/>
        </w:rPr>
        <w:t>accommodations.</w:t>
      </w:r>
    </w:p>
    <w:p w:rsidR="005E2EAA" w:rsidRDefault="005E2EAA" w:rsidP="005E2EAA">
      <w:pPr>
        <w:pStyle w:val="ListParagraph"/>
        <w:numPr>
          <w:ilvl w:val="0"/>
          <w:numId w:val="8"/>
        </w:numPr>
        <w:tabs>
          <w:tab w:val="left" w:pos="1125"/>
        </w:tabs>
        <w:ind w:left="1125" w:right="901" w:hanging="363"/>
        <w:jc w:val="left"/>
        <w:rPr>
          <w:color w:val="010101"/>
        </w:rPr>
      </w:pPr>
      <w:r>
        <w:rPr>
          <w:color w:val="010101"/>
        </w:rPr>
        <w:t>Costs for Extended School Year has escalated dramatically in past years by at least 200% as the definition for qualification for ESY has been extended by the Federal Law. Transportation and provision of related services is especially expensive for this summer program.</w:t>
      </w:r>
    </w:p>
    <w:p w:rsidR="005E2EAA" w:rsidRDefault="005E2EAA" w:rsidP="005E2EAA">
      <w:pPr>
        <w:pStyle w:val="ListParagraph"/>
        <w:numPr>
          <w:ilvl w:val="0"/>
          <w:numId w:val="8"/>
        </w:numPr>
        <w:tabs>
          <w:tab w:val="left" w:pos="1124"/>
        </w:tabs>
        <w:spacing w:line="244" w:lineRule="auto"/>
        <w:ind w:left="1120" w:right="956" w:hanging="363"/>
        <w:jc w:val="left"/>
        <w:rPr>
          <w:color w:val="010101"/>
        </w:rPr>
      </w:pPr>
      <w:r>
        <w:rPr>
          <w:color w:val="010101"/>
        </w:rPr>
        <w:t>Extended school day must be considered and provided if student qualifies via the IEP team. this is especially utilized in the preschool and kindergarten program where some students need access to a full day</w:t>
      </w:r>
      <w:r>
        <w:rPr>
          <w:color w:val="010101"/>
          <w:spacing w:val="8"/>
        </w:rPr>
        <w:t xml:space="preserve"> </w:t>
      </w:r>
      <w:r>
        <w:rPr>
          <w:color w:val="010101"/>
        </w:rPr>
        <w:t>program.</w:t>
      </w:r>
    </w:p>
    <w:p w:rsidR="005E2EAA" w:rsidRDefault="005E2EAA" w:rsidP="005E2EAA">
      <w:pPr>
        <w:pStyle w:val="ListParagraph"/>
        <w:numPr>
          <w:ilvl w:val="0"/>
          <w:numId w:val="8"/>
        </w:numPr>
        <w:tabs>
          <w:tab w:val="left" w:pos="1120"/>
        </w:tabs>
        <w:spacing w:line="247" w:lineRule="auto"/>
        <w:ind w:left="1114" w:right="1296" w:hanging="361"/>
        <w:jc w:val="left"/>
        <w:rPr>
          <w:color w:val="010101"/>
        </w:rPr>
      </w:pPr>
      <w:r>
        <w:rPr>
          <w:color w:val="010101"/>
        </w:rPr>
        <w:t>Provision of special education services in Headstart programs is now required at district expense.</w:t>
      </w:r>
    </w:p>
    <w:p w:rsidR="005E2EAA" w:rsidRDefault="005E2EAA" w:rsidP="005E2EAA">
      <w:pPr>
        <w:pStyle w:val="ListParagraph"/>
        <w:numPr>
          <w:ilvl w:val="0"/>
          <w:numId w:val="8"/>
        </w:numPr>
        <w:tabs>
          <w:tab w:val="left" w:pos="1117"/>
        </w:tabs>
        <w:spacing w:line="236" w:lineRule="exact"/>
        <w:ind w:left="1116" w:hanging="363"/>
        <w:jc w:val="left"/>
        <w:rPr>
          <w:color w:val="010101"/>
        </w:rPr>
      </w:pPr>
      <w:r>
        <w:rPr>
          <w:color w:val="010101"/>
        </w:rPr>
        <w:t>The least restrictive environment clause and opportunity to be with non-disabled peers</w:t>
      </w:r>
      <w:r>
        <w:rPr>
          <w:color w:val="010101"/>
          <w:spacing w:val="5"/>
        </w:rPr>
        <w:t xml:space="preserve"> </w:t>
      </w:r>
      <w:r>
        <w:rPr>
          <w:color w:val="010101"/>
        </w:rPr>
        <w:t>has</w:t>
      </w:r>
    </w:p>
    <w:p w:rsidR="005E2EAA" w:rsidRDefault="005E2EAA" w:rsidP="005E2EAA">
      <w:pPr>
        <w:spacing w:line="232" w:lineRule="auto"/>
        <w:ind w:left="1111" w:right="800" w:firstLine="5"/>
        <w:rPr>
          <w:rFonts w:ascii="Times New Roman"/>
        </w:rPr>
      </w:pPr>
      <w:r>
        <w:rPr>
          <w:rFonts w:ascii="Times New Roman"/>
          <w:color w:val="010101"/>
          <w:sz w:val="22"/>
        </w:rPr>
        <w:t>resulted in increased costs for itinerant special education staff providing training and services to preschool students with disabilities in private preschools.</w:t>
      </w:r>
    </w:p>
    <w:p w:rsidR="001C12CF" w:rsidRDefault="005E2EAA" w:rsidP="005E2EAA">
      <w:pPr>
        <w:pStyle w:val="ListParagraph"/>
        <w:numPr>
          <w:ilvl w:val="0"/>
          <w:numId w:val="8"/>
        </w:numPr>
        <w:tabs>
          <w:tab w:val="left" w:pos="1113"/>
        </w:tabs>
        <w:spacing w:before="5" w:line="237" w:lineRule="auto"/>
        <w:ind w:left="1110" w:right="812" w:hanging="362"/>
        <w:jc w:val="left"/>
        <w:rPr>
          <w:color w:val="262626"/>
        </w:rPr>
        <w:sectPr w:rsidR="001C12CF" w:rsidSect="00082D76">
          <w:footerReference w:type="default" r:id="rId71"/>
          <w:type w:val="continuous"/>
          <w:pgSz w:w="12240" w:h="15840" w:code="1"/>
          <w:pgMar w:top="450" w:right="810" w:bottom="630" w:left="1170" w:header="432" w:footer="288" w:gutter="0"/>
          <w:paperSrc w:first="259" w:other="259"/>
          <w:pgNumType w:start="1"/>
          <w:cols w:space="266"/>
          <w:docGrid w:linePitch="326"/>
        </w:sectPr>
      </w:pPr>
      <w:r>
        <w:rPr>
          <w:color w:val="010101"/>
        </w:rPr>
        <w:t>Increased costs for recruitment and training of special education staff. Required TA training offered on Saturdays. Recruitment teams sent out of state to recruit teachers and the need for recruitment bonuses for new</w:t>
      </w:r>
      <w:r>
        <w:rPr>
          <w:color w:val="010101"/>
          <w:spacing w:val="-13"/>
        </w:rPr>
        <w:t xml:space="preserve"> </w:t>
      </w:r>
      <w:r>
        <w:rPr>
          <w:color w:val="010101"/>
        </w:rPr>
        <w:t>staff</w:t>
      </w:r>
      <w:r>
        <w:rPr>
          <w:color w:val="262626"/>
        </w:rPr>
        <w:t>.</w:t>
      </w:r>
    </w:p>
    <w:p w:rsidR="005E2EAA" w:rsidRPr="001C12CF" w:rsidRDefault="001C12CF" w:rsidP="00636958">
      <w:pPr>
        <w:spacing w:before="5" w:line="237" w:lineRule="auto"/>
        <w:ind w:left="90" w:right="812"/>
        <w:jc w:val="center"/>
        <w:rPr>
          <w:color w:val="010101"/>
        </w:rPr>
      </w:pPr>
      <w:r>
        <w:rPr>
          <w:noProof/>
        </w:rPr>
        <w:lastRenderedPageBreak/>
        <w:drawing>
          <wp:inline distT="0" distB="0" distL="0" distR="0" wp14:anchorId="09699FC0" wp14:editId="1EE0A097">
            <wp:extent cx="7048500" cy="8305800"/>
            <wp:effectExtent l="0" t="0" r="0" b="0"/>
            <wp:docPr id="46" name="Picture 46" descr="Scanned image of page from Estimates of School Statistics 2000.  Summary Table G. Estimated Average Annual Salaries of total instructional staff and of classroom teachers. Table is separated between region and state and providing salary statis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7048500" cy="8305800"/>
                    </a:xfrm>
                    <a:prstGeom prst="rect">
                      <a:avLst/>
                    </a:prstGeom>
                  </pic:spPr>
                </pic:pic>
              </a:graphicData>
            </a:graphic>
          </wp:inline>
        </w:drawing>
      </w:r>
    </w:p>
    <w:p w:rsidR="001C12CF" w:rsidRDefault="001C12CF">
      <w:pPr>
        <w:rPr>
          <w:rFonts w:ascii="Arial" w:hAnsi="Arial" w:cs="Arial"/>
          <w:sz w:val="16"/>
          <w:szCs w:val="16"/>
        </w:rPr>
      </w:pPr>
      <w:r>
        <w:rPr>
          <w:rFonts w:ascii="Arial" w:hAnsi="Arial" w:cs="Arial"/>
          <w:sz w:val="16"/>
          <w:szCs w:val="16"/>
        </w:rPr>
        <w:br w:type="page"/>
      </w:r>
    </w:p>
    <w:p w:rsidR="00082D76" w:rsidRPr="00082D76" w:rsidRDefault="00B112FB" w:rsidP="001C12CF">
      <w:pPr>
        <w:rPr>
          <w:rFonts w:ascii="Arial" w:hAnsi="Arial" w:cs="Arial"/>
          <w:sz w:val="16"/>
          <w:szCs w:val="16"/>
        </w:rPr>
      </w:pPr>
      <w:r>
        <w:rPr>
          <w:noProof/>
        </w:rPr>
        <w:lastRenderedPageBreak/>
        <w:drawing>
          <wp:inline distT="0" distB="0" distL="0" distR="0" wp14:anchorId="1FC36913" wp14:editId="6565A8BE">
            <wp:extent cx="6915150" cy="6569710"/>
            <wp:effectExtent l="0" t="0" r="0" b="2540"/>
            <wp:docPr id="531" name="Picture 531" descr="Inserted copied page of data estimated by NEA, computed from NEA Research, Estimates data bank. Columns of average salaries for public school teachers, instructional staff, and instructional staff as a percent of national average 1988-8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6915150" cy="6569710"/>
                    </a:xfrm>
                    <a:prstGeom prst="rect">
                      <a:avLst/>
                    </a:prstGeom>
                  </pic:spPr>
                </pic:pic>
              </a:graphicData>
            </a:graphic>
          </wp:inline>
        </w:drawing>
      </w:r>
    </w:p>
    <w:p w:rsidR="00B112FB" w:rsidRDefault="00B112FB">
      <w:pPr>
        <w:rPr>
          <w:rFonts w:ascii="Arial" w:hAnsi="Arial" w:cs="Arial"/>
          <w:sz w:val="16"/>
          <w:szCs w:val="16"/>
        </w:rPr>
      </w:pPr>
      <w:r>
        <w:rPr>
          <w:rFonts w:ascii="Arial" w:hAnsi="Arial" w:cs="Arial"/>
          <w:sz w:val="16"/>
          <w:szCs w:val="16"/>
        </w:rPr>
        <w:br w:type="page"/>
      </w:r>
    </w:p>
    <w:p w:rsidR="00B112FB" w:rsidRPr="00B112FB" w:rsidRDefault="00B112FB" w:rsidP="00B112FB">
      <w:pPr>
        <w:jc w:val="center"/>
        <w:rPr>
          <w:rFonts w:ascii="Times New Roman" w:hAnsi="Times New Roman"/>
          <w:w w:val="110"/>
          <w:sz w:val="25"/>
          <w:szCs w:val="25"/>
        </w:rPr>
      </w:pPr>
      <w:r w:rsidRPr="00B112FB">
        <w:rPr>
          <w:rFonts w:ascii="Times New Roman" w:hAnsi="Times New Roman"/>
          <w:w w:val="110"/>
          <w:sz w:val="25"/>
          <w:szCs w:val="25"/>
        </w:rPr>
        <w:lastRenderedPageBreak/>
        <w:t>State of Alaska</w:t>
      </w:r>
    </w:p>
    <w:p w:rsidR="00B112FB" w:rsidRDefault="00B112FB" w:rsidP="00B112FB">
      <w:pPr>
        <w:spacing w:before="10" w:line="410" w:lineRule="auto"/>
        <w:ind w:left="1352" w:right="1367"/>
        <w:jc w:val="center"/>
        <w:rPr>
          <w:rFonts w:ascii="Times New Roman"/>
          <w:sz w:val="25"/>
        </w:rPr>
      </w:pPr>
      <w:r>
        <w:rPr>
          <w:rFonts w:ascii="Times New Roman"/>
          <w:color w:val="010101"/>
          <w:w w:val="110"/>
          <w:sz w:val="25"/>
        </w:rPr>
        <w:t>Department of Education and Early Development Average Age of School Facilities</w:t>
      </w:r>
    </w:p>
    <w:p w:rsidR="00B112FB" w:rsidRPr="00500586" w:rsidRDefault="00B112FB" w:rsidP="00B112FB">
      <w:pPr>
        <w:pStyle w:val="BodyText"/>
        <w:rPr>
          <w:rFonts w:ascii="Times New Roman"/>
          <w:sz w:val="60"/>
          <w:szCs w:val="60"/>
        </w:rPr>
      </w:pPr>
    </w:p>
    <w:tbl>
      <w:tblPr>
        <w:tblW w:w="0" w:type="auto"/>
        <w:tblInd w:w="2269" w:type="dxa"/>
        <w:tblLayout w:type="fixed"/>
        <w:tblCellMar>
          <w:left w:w="0" w:type="dxa"/>
          <w:right w:w="0" w:type="dxa"/>
        </w:tblCellMar>
        <w:tblLook w:val="01E0" w:firstRow="1" w:lastRow="1" w:firstColumn="1" w:lastColumn="1" w:noHBand="0" w:noVBand="0"/>
      </w:tblPr>
      <w:tblGrid>
        <w:gridCol w:w="1967"/>
        <w:gridCol w:w="1831"/>
      </w:tblGrid>
      <w:tr w:rsidR="00B112FB" w:rsidTr="007D61E7">
        <w:trPr>
          <w:trHeight w:val="495"/>
        </w:trPr>
        <w:tc>
          <w:tcPr>
            <w:tcW w:w="1967" w:type="dxa"/>
          </w:tcPr>
          <w:p w:rsidR="00B112FB" w:rsidRDefault="00B112FB" w:rsidP="007D61E7">
            <w:pPr>
              <w:pStyle w:val="TableParagraph"/>
              <w:spacing w:before="4" w:line="240" w:lineRule="auto"/>
              <w:ind w:left="30"/>
              <w:jc w:val="left"/>
              <w:rPr>
                <w:rFonts w:ascii="Times New Roman"/>
                <w:sz w:val="24"/>
              </w:rPr>
            </w:pPr>
            <w:r>
              <w:rPr>
                <w:rFonts w:ascii="Times New Roman"/>
                <w:color w:val="010101"/>
                <w:sz w:val="24"/>
              </w:rPr>
              <w:t>YEAR</w:t>
            </w:r>
          </w:p>
        </w:tc>
        <w:tc>
          <w:tcPr>
            <w:tcW w:w="1831" w:type="dxa"/>
          </w:tcPr>
          <w:p w:rsidR="00B112FB" w:rsidRDefault="00B112FB" w:rsidP="007D61E7">
            <w:pPr>
              <w:pStyle w:val="TableParagraph"/>
              <w:spacing w:line="277" w:lineRule="exact"/>
              <w:ind w:left="1261" w:right="16"/>
              <w:jc w:val="center"/>
              <w:rPr>
                <w:rFonts w:ascii="Times New Roman"/>
                <w:sz w:val="25"/>
              </w:rPr>
            </w:pPr>
            <w:r>
              <w:rPr>
                <w:rFonts w:ascii="Times New Roman"/>
                <w:color w:val="010101"/>
                <w:sz w:val="25"/>
              </w:rPr>
              <w:t>AGE</w:t>
            </w:r>
          </w:p>
        </w:tc>
      </w:tr>
      <w:tr w:rsidR="00B112FB" w:rsidTr="007D61E7">
        <w:trPr>
          <w:trHeight w:val="589"/>
        </w:trPr>
        <w:tc>
          <w:tcPr>
            <w:tcW w:w="1967" w:type="dxa"/>
          </w:tcPr>
          <w:p w:rsidR="00B112FB" w:rsidRDefault="00B112FB" w:rsidP="007D61E7">
            <w:pPr>
              <w:pStyle w:val="TableParagraph"/>
              <w:spacing w:before="210" w:line="240" w:lineRule="auto"/>
              <w:ind w:left="76"/>
              <w:jc w:val="left"/>
              <w:rPr>
                <w:rFonts w:ascii="Times New Roman"/>
                <w:sz w:val="24"/>
              </w:rPr>
            </w:pPr>
            <w:r>
              <w:rPr>
                <w:rFonts w:ascii="Times New Roman"/>
                <w:color w:val="010101"/>
                <w:w w:val="105"/>
                <w:sz w:val="24"/>
              </w:rPr>
              <w:t>1990</w:t>
            </w:r>
          </w:p>
        </w:tc>
        <w:tc>
          <w:tcPr>
            <w:tcW w:w="1831" w:type="dxa"/>
          </w:tcPr>
          <w:p w:rsidR="00B112FB" w:rsidRDefault="00B112FB" w:rsidP="007D61E7">
            <w:pPr>
              <w:pStyle w:val="TableParagraph"/>
              <w:spacing w:before="205" w:line="240" w:lineRule="auto"/>
              <w:ind w:left="1143" w:right="16"/>
              <w:jc w:val="center"/>
              <w:rPr>
                <w:rFonts w:ascii="Times New Roman"/>
                <w:sz w:val="24"/>
              </w:rPr>
            </w:pPr>
            <w:r>
              <w:rPr>
                <w:rFonts w:ascii="Times New Roman"/>
                <w:color w:val="010101"/>
                <w:w w:val="95"/>
                <w:sz w:val="24"/>
              </w:rPr>
              <w:t>19</w:t>
            </w:r>
          </w:p>
        </w:tc>
      </w:tr>
      <w:tr w:rsidR="00B112FB" w:rsidTr="007D61E7">
        <w:trPr>
          <w:trHeight w:val="493"/>
        </w:trPr>
        <w:tc>
          <w:tcPr>
            <w:tcW w:w="1967" w:type="dxa"/>
          </w:tcPr>
          <w:p w:rsidR="00B112FB" w:rsidRDefault="00B112FB" w:rsidP="007D61E7">
            <w:pPr>
              <w:pStyle w:val="TableParagraph"/>
              <w:spacing w:before="108" w:line="240" w:lineRule="auto"/>
              <w:ind w:left="56"/>
              <w:jc w:val="left"/>
              <w:rPr>
                <w:rFonts w:ascii="Courier New"/>
                <w:sz w:val="26"/>
              </w:rPr>
            </w:pPr>
            <w:r>
              <w:rPr>
                <w:rFonts w:ascii="Courier New"/>
                <w:color w:val="010101"/>
                <w:w w:val="90"/>
                <w:sz w:val="26"/>
              </w:rPr>
              <w:t>1992</w:t>
            </w:r>
          </w:p>
        </w:tc>
        <w:tc>
          <w:tcPr>
            <w:tcW w:w="1831" w:type="dxa"/>
          </w:tcPr>
          <w:p w:rsidR="00B112FB" w:rsidRDefault="00B112FB" w:rsidP="007D61E7">
            <w:pPr>
              <w:pStyle w:val="TableParagraph"/>
              <w:spacing w:before="104" w:line="240" w:lineRule="auto"/>
              <w:ind w:left="1179" w:right="16"/>
              <w:jc w:val="center"/>
              <w:rPr>
                <w:rFonts w:ascii="Courier New"/>
                <w:sz w:val="26"/>
              </w:rPr>
            </w:pPr>
            <w:r>
              <w:rPr>
                <w:rFonts w:ascii="Courier New"/>
                <w:color w:val="010101"/>
                <w:sz w:val="26"/>
              </w:rPr>
              <w:t>20</w:t>
            </w:r>
          </w:p>
        </w:tc>
      </w:tr>
      <w:tr w:rsidR="00B112FB" w:rsidTr="007D61E7">
        <w:trPr>
          <w:trHeight w:val="485"/>
        </w:trPr>
        <w:tc>
          <w:tcPr>
            <w:tcW w:w="1967" w:type="dxa"/>
          </w:tcPr>
          <w:p w:rsidR="00B112FB" w:rsidRDefault="00B112FB" w:rsidP="007D61E7">
            <w:pPr>
              <w:pStyle w:val="TableParagraph"/>
              <w:spacing w:before="95" w:line="240" w:lineRule="auto"/>
              <w:ind w:left="71"/>
              <w:jc w:val="left"/>
              <w:rPr>
                <w:rFonts w:ascii="Courier New"/>
                <w:sz w:val="26"/>
              </w:rPr>
            </w:pPr>
            <w:r>
              <w:rPr>
                <w:rFonts w:ascii="Courier New"/>
                <w:color w:val="010101"/>
                <w:w w:val="90"/>
                <w:sz w:val="26"/>
              </w:rPr>
              <w:t>1994</w:t>
            </w:r>
          </w:p>
        </w:tc>
        <w:tc>
          <w:tcPr>
            <w:tcW w:w="1831" w:type="dxa"/>
          </w:tcPr>
          <w:p w:rsidR="00B112FB" w:rsidRDefault="00B112FB" w:rsidP="007D61E7">
            <w:pPr>
              <w:pStyle w:val="TableParagraph"/>
              <w:spacing w:before="90" w:line="240" w:lineRule="auto"/>
              <w:ind w:left="1214" w:right="16"/>
              <w:jc w:val="center"/>
              <w:rPr>
                <w:rFonts w:ascii="Courier New"/>
                <w:sz w:val="26"/>
              </w:rPr>
            </w:pPr>
            <w:r>
              <w:rPr>
                <w:rFonts w:ascii="Courier New"/>
                <w:color w:val="010101"/>
                <w:sz w:val="26"/>
              </w:rPr>
              <w:t>22</w:t>
            </w:r>
          </w:p>
        </w:tc>
      </w:tr>
      <w:tr w:rsidR="00B112FB" w:rsidTr="007D61E7">
        <w:trPr>
          <w:trHeight w:val="487"/>
        </w:trPr>
        <w:tc>
          <w:tcPr>
            <w:tcW w:w="1967" w:type="dxa"/>
          </w:tcPr>
          <w:p w:rsidR="00B112FB" w:rsidRDefault="00B112FB" w:rsidP="007D61E7">
            <w:pPr>
              <w:pStyle w:val="TableParagraph"/>
              <w:spacing w:before="100" w:line="240" w:lineRule="auto"/>
              <w:ind w:left="71"/>
              <w:jc w:val="left"/>
              <w:rPr>
                <w:rFonts w:ascii="Courier New"/>
                <w:sz w:val="26"/>
              </w:rPr>
            </w:pPr>
            <w:r>
              <w:rPr>
                <w:rFonts w:ascii="Courier New"/>
                <w:color w:val="010101"/>
                <w:w w:val="90"/>
                <w:sz w:val="26"/>
              </w:rPr>
              <w:t>1996</w:t>
            </w:r>
          </w:p>
        </w:tc>
        <w:tc>
          <w:tcPr>
            <w:tcW w:w="1831" w:type="dxa"/>
          </w:tcPr>
          <w:p w:rsidR="00B112FB" w:rsidRDefault="00B112FB" w:rsidP="007D61E7">
            <w:pPr>
              <w:pStyle w:val="TableParagraph"/>
              <w:spacing w:before="95" w:line="240" w:lineRule="auto"/>
              <w:ind w:left="1179" w:right="16"/>
              <w:jc w:val="center"/>
              <w:rPr>
                <w:rFonts w:ascii="Courier New"/>
                <w:sz w:val="26"/>
              </w:rPr>
            </w:pPr>
            <w:r>
              <w:rPr>
                <w:rFonts w:ascii="Courier New"/>
                <w:color w:val="010101"/>
                <w:w w:val="95"/>
                <w:sz w:val="26"/>
              </w:rPr>
              <w:t>23</w:t>
            </w:r>
          </w:p>
        </w:tc>
      </w:tr>
      <w:tr w:rsidR="00B112FB" w:rsidTr="007D61E7">
        <w:trPr>
          <w:trHeight w:val="484"/>
        </w:trPr>
        <w:tc>
          <w:tcPr>
            <w:tcW w:w="1967" w:type="dxa"/>
          </w:tcPr>
          <w:p w:rsidR="00B112FB" w:rsidRDefault="00B112FB" w:rsidP="007D61E7">
            <w:pPr>
              <w:pStyle w:val="TableParagraph"/>
              <w:spacing w:before="98" w:line="240" w:lineRule="auto"/>
              <w:ind w:left="71"/>
              <w:jc w:val="left"/>
              <w:rPr>
                <w:rFonts w:ascii="Courier New"/>
                <w:sz w:val="26"/>
              </w:rPr>
            </w:pPr>
            <w:r>
              <w:rPr>
                <w:rFonts w:ascii="Courier New"/>
                <w:color w:val="010101"/>
                <w:w w:val="90"/>
                <w:sz w:val="26"/>
              </w:rPr>
              <w:t>1998</w:t>
            </w:r>
          </w:p>
        </w:tc>
        <w:tc>
          <w:tcPr>
            <w:tcW w:w="1831" w:type="dxa"/>
          </w:tcPr>
          <w:p w:rsidR="00B112FB" w:rsidRDefault="00B112FB" w:rsidP="007D61E7">
            <w:pPr>
              <w:pStyle w:val="TableParagraph"/>
              <w:spacing w:before="93" w:line="240" w:lineRule="auto"/>
              <w:ind w:left="1182" w:right="16"/>
              <w:jc w:val="center"/>
              <w:rPr>
                <w:rFonts w:ascii="Courier New"/>
                <w:sz w:val="26"/>
              </w:rPr>
            </w:pPr>
            <w:r>
              <w:rPr>
                <w:rFonts w:ascii="Courier New"/>
                <w:color w:val="010101"/>
                <w:sz w:val="26"/>
              </w:rPr>
              <w:t>24</w:t>
            </w:r>
          </w:p>
        </w:tc>
      </w:tr>
      <w:tr w:rsidR="00B112FB" w:rsidTr="007D61E7">
        <w:trPr>
          <w:trHeight w:val="388"/>
        </w:trPr>
        <w:tc>
          <w:tcPr>
            <w:tcW w:w="1967" w:type="dxa"/>
          </w:tcPr>
          <w:p w:rsidR="00B112FB" w:rsidRDefault="00B112FB" w:rsidP="007D61E7">
            <w:pPr>
              <w:pStyle w:val="TableParagraph"/>
              <w:spacing w:before="94" w:line="275" w:lineRule="exact"/>
              <w:ind w:left="68"/>
              <w:jc w:val="left"/>
              <w:rPr>
                <w:rFonts w:ascii="Courier New"/>
                <w:sz w:val="26"/>
              </w:rPr>
            </w:pPr>
            <w:r>
              <w:rPr>
                <w:rFonts w:ascii="Courier New"/>
                <w:color w:val="010101"/>
                <w:w w:val="95"/>
                <w:sz w:val="26"/>
              </w:rPr>
              <w:t>2000</w:t>
            </w:r>
          </w:p>
        </w:tc>
        <w:tc>
          <w:tcPr>
            <w:tcW w:w="1831" w:type="dxa"/>
          </w:tcPr>
          <w:p w:rsidR="00B112FB" w:rsidRDefault="00B112FB" w:rsidP="007D61E7">
            <w:pPr>
              <w:pStyle w:val="TableParagraph"/>
              <w:spacing w:before="82" w:line="240" w:lineRule="auto"/>
              <w:ind w:left="1210" w:right="16"/>
              <w:jc w:val="center"/>
              <w:rPr>
                <w:rFonts w:ascii="Times New Roman"/>
                <w:sz w:val="24"/>
              </w:rPr>
            </w:pPr>
            <w:r>
              <w:rPr>
                <w:rFonts w:ascii="Times New Roman"/>
                <w:color w:val="010101"/>
                <w:w w:val="105"/>
                <w:sz w:val="24"/>
              </w:rPr>
              <w:t>26</w:t>
            </w:r>
          </w:p>
        </w:tc>
      </w:tr>
    </w:tbl>
    <w:p w:rsidR="00B112FB" w:rsidRPr="00500586" w:rsidRDefault="00B112FB" w:rsidP="00B112FB">
      <w:pPr>
        <w:pStyle w:val="BodyText"/>
        <w:rPr>
          <w:rFonts w:ascii="Times New Roman"/>
          <w:sz w:val="700"/>
          <w:szCs w:val="700"/>
        </w:rPr>
      </w:pPr>
    </w:p>
    <w:p w:rsidR="00B112FB" w:rsidRDefault="00B112FB" w:rsidP="00B112FB">
      <w:pPr>
        <w:pStyle w:val="BodyText"/>
        <w:spacing w:before="7"/>
        <w:rPr>
          <w:rFonts w:ascii="Times New Roman"/>
          <w:sz w:val="27"/>
        </w:rPr>
      </w:pPr>
    </w:p>
    <w:p w:rsidR="00B112FB" w:rsidRDefault="00B112FB" w:rsidP="00B112FB">
      <w:pPr>
        <w:tabs>
          <w:tab w:val="left" w:pos="7835"/>
        </w:tabs>
        <w:spacing w:before="95"/>
        <w:ind w:left="814"/>
        <w:rPr>
          <w:rFonts w:ascii="Arial"/>
          <w:sz w:val="16"/>
        </w:rPr>
      </w:pPr>
      <w:r>
        <w:rPr>
          <w:rFonts w:ascii="Arial"/>
          <w:color w:val="010101"/>
          <w:sz w:val="17"/>
        </w:rPr>
        <w:t>12/19/2000</w:t>
      </w:r>
      <w:r>
        <w:rPr>
          <w:rFonts w:ascii="Arial"/>
          <w:color w:val="010101"/>
          <w:sz w:val="17"/>
        </w:rPr>
        <w:tab/>
      </w:r>
      <w:r>
        <w:rPr>
          <w:rFonts w:ascii="Arial"/>
          <w:color w:val="010101"/>
          <w:sz w:val="16"/>
        </w:rPr>
        <w:t>Page 1 of</w:t>
      </w:r>
      <w:r>
        <w:rPr>
          <w:rFonts w:ascii="Arial"/>
          <w:color w:val="010101"/>
          <w:spacing w:val="8"/>
          <w:sz w:val="16"/>
        </w:rPr>
        <w:t xml:space="preserve"> </w:t>
      </w:r>
      <w:r>
        <w:rPr>
          <w:rFonts w:ascii="Arial"/>
          <w:color w:val="010101"/>
          <w:sz w:val="16"/>
        </w:rPr>
        <w:t>1</w:t>
      </w:r>
    </w:p>
    <w:p w:rsidR="00B112FB" w:rsidRDefault="00B112FB" w:rsidP="00B112FB">
      <w:pPr>
        <w:rPr>
          <w:rFonts w:ascii="Arial"/>
          <w:sz w:val="16"/>
        </w:rPr>
        <w:sectPr w:rsidR="00B112FB" w:rsidSect="00636958">
          <w:headerReference w:type="default" r:id="rId74"/>
          <w:footerReference w:type="default" r:id="rId75"/>
          <w:pgSz w:w="12180" w:h="15890"/>
          <w:pgMar w:top="560" w:right="1660" w:bottom="280" w:left="360" w:header="0" w:footer="0" w:gutter="0"/>
          <w:cols w:space="720"/>
        </w:sectPr>
      </w:pPr>
    </w:p>
    <w:p w:rsidR="00B112FB" w:rsidRPr="00B112FB" w:rsidRDefault="00B112FB" w:rsidP="00B112FB">
      <w:pPr>
        <w:jc w:val="center"/>
        <w:rPr>
          <w:rFonts w:ascii="Times New Roman" w:hAnsi="Times New Roman"/>
          <w:sz w:val="25"/>
          <w:szCs w:val="25"/>
        </w:rPr>
      </w:pPr>
      <w:r w:rsidRPr="00B112FB">
        <w:rPr>
          <w:rFonts w:ascii="Times New Roman" w:hAnsi="Times New Roman"/>
          <w:w w:val="110"/>
          <w:sz w:val="25"/>
          <w:szCs w:val="25"/>
        </w:rPr>
        <w:lastRenderedPageBreak/>
        <w:t>Examples of Teacher Incentives Offered in Other States</w:t>
      </w:r>
    </w:p>
    <w:p w:rsidR="00B112FB" w:rsidRDefault="00B112FB" w:rsidP="00B112FB">
      <w:pPr>
        <w:pStyle w:val="BodyText"/>
        <w:spacing w:before="10"/>
        <w:rPr>
          <w:rFonts w:ascii="Times New Roman"/>
          <w:sz w:val="32"/>
        </w:rPr>
      </w:pPr>
    </w:p>
    <w:p w:rsidR="00B112FB" w:rsidRDefault="00B112FB" w:rsidP="00B112FB">
      <w:pPr>
        <w:pStyle w:val="ListParagraph"/>
        <w:numPr>
          <w:ilvl w:val="2"/>
          <w:numId w:val="10"/>
        </w:numPr>
        <w:tabs>
          <w:tab w:val="left" w:pos="506"/>
        </w:tabs>
        <w:ind w:hanging="674"/>
        <w:rPr>
          <w:sz w:val="25"/>
        </w:rPr>
      </w:pPr>
      <w:r>
        <w:rPr>
          <w:color w:val="010101"/>
          <w:w w:val="105"/>
          <w:sz w:val="25"/>
        </w:rPr>
        <w:t>Increased</w:t>
      </w:r>
      <w:r>
        <w:rPr>
          <w:color w:val="010101"/>
          <w:spacing w:val="8"/>
          <w:w w:val="105"/>
          <w:sz w:val="25"/>
        </w:rPr>
        <w:t xml:space="preserve"> </w:t>
      </w:r>
      <w:r>
        <w:rPr>
          <w:color w:val="010101"/>
          <w:w w:val="105"/>
          <w:sz w:val="25"/>
        </w:rPr>
        <w:t>Salaries</w:t>
      </w:r>
    </w:p>
    <w:p w:rsidR="00B112FB" w:rsidRDefault="00B112FB" w:rsidP="00B112FB">
      <w:pPr>
        <w:spacing w:before="40"/>
        <w:ind w:left="1079"/>
        <w:rPr>
          <w:rFonts w:ascii="Times New Roman"/>
          <w:sz w:val="25"/>
        </w:rPr>
      </w:pPr>
      <w:r>
        <w:rPr>
          <w:rFonts w:ascii="Times New Roman"/>
          <w:color w:val="010101"/>
          <w:w w:val="105"/>
          <w:sz w:val="25"/>
        </w:rPr>
        <w:t>Maryland-10%</w:t>
      </w:r>
    </w:p>
    <w:p w:rsidR="00B112FB" w:rsidRDefault="00B112FB" w:rsidP="00B112FB">
      <w:pPr>
        <w:spacing w:before="29"/>
        <w:ind w:left="1081"/>
        <w:rPr>
          <w:rFonts w:ascii="Times New Roman"/>
          <w:sz w:val="25"/>
        </w:rPr>
      </w:pPr>
      <w:r>
        <w:rPr>
          <w:rFonts w:ascii="Times New Roman"/>
          <w:color w:val="010101"/>
          <w:w w:val="105"/>
          <w:sz w:val="25"/>
        </w:rPr>
        <w:t>Virginia-$90 million over 2 years</w:t>
      </w:r>
    </w:p>
    <w:p w:rsidR="00B112FB" w:rsidRDefault="00B112FB" w:rsidP="00B112FB">
      <w:pPr>
        <w:spacing w:before="35" w:line="261" w:lineRule="auto"/>
        <w:ind w:left="2801" w:right="207" w:hanging="1715"/>
        <w:rPr>
          <w:rFonts w:ascii="Times New Roman"/>
          <w:sz w:val="25"/>
        </w:rPr>
      </w:pPr>
      <w:r>
        <w:rPr>
          <w:rFonts w:ascii="Times New Roman"/>
          <w:color w:val="010101"/>
          <w:w w:val="105"/>
          <w:sz w:val="25"/>
        </w:rPr>
        <w:t>New York Oty-15% increase for teachers in schools on academic watch list</w:t>
      </w:r>
    </w:p>
    <w:p w:rsidR="00B112FB" w:rsidRDefault="00B112FB" w:rsidP="00B112FB">
      <w:pPr>
        <w:spacing w:before="12" w:line="273" w:lineRule="auto"/>
        <w:ind w:left="1068" w:right="3290"/>
        <w:rPr>
          <w:rFonts w:ascii="Times New Roman"/>
          <w:sz w:val="25"/>
        </w:rPr>
      </w:pPr>
      <w:r>
        <w:rPr>
          <w:rFonts w:ascii="Times New Roman"/>
          <w:color w:val="010101"/>
          <w:w w:val="105"/>
          <w:sz w:val="25"/>
        </w:rPr>
        <w:t>Detroit-$3000 for high-need subject</w:t>
      </w:r>
      <w:r>
        <w:rPr>
          <w:rFonts w:ascii="Times New Roman"/>
          <w:color w:val="010101"/>
          <w:spacing w:val="-40"/>
          <w:w w:val="105"/>
          <w:sz w:val="25"/>
        </w:rPr>
        <w:t xml:space="preserve"> </w:t>
      </w:r>
      <w:r>
        <w:rPr>
          <w:rFonts w:ascii="Times New Roman"/>
          <w:color w:val="010101"/>
          <w:w w:val="105"/>
          <w:sz w:val="25"/>
        </w:rPr>
        <w:t>areas Los Angeles-$5000 for</w:t>
      </w:r>
      <w:r>
        <w:rPr>
          <w:rFonts w:ascii="Times New Roman"/>
          <w:color w:val="010101"/>
          <w:spacing w:val="-15"/>
          <w:w w:val="105"/>
          <w:sz w:val="25"/>
        </w:rPr>
        <w:t xml:space="preserve"> </w:t>
      </w:r>
      <w:r>
        <w:rPr>
          <w:rFonts w:ascii="Times New Roman"/>
          <w:color w:val="010101"/>
          <w:w w:val="105"/>
          <w:sz w:val="25"/>
        </w:rPr>
        <w:t>bilingual</w:t>
      </w:r>
    </w:p>
    <w:p w:rsidR="00B112FB" w:rsidRDefault="00B112FB" w:rsidP="00B112FB">
      <w:pPr>
        <w:pStyle w:val="BodyText"/>
        <w:spacing w:before="8"/>
        <w:rPr>
          <w:rFonts w:ascii="Times New Roman"/>
          <w:sz w:val="28"/>
        </w:rPr>
      </w:pPr>
    </w:p>
    <w:p w:rsidR="00B112FB" w:rsidRDefault="00B112FB" w:rsidP="00B112FB">
      <w:pPr>
        <w:pStyle w:val="ListParagraph"/>
        <w:numPr>
          <w:ilvl w:val="2"/>
          <w:numId w:val="10"/>
        </w:numPr>
        <w:tabs>
          <w:tab w:val="left" w:pos="472"/>
        </w:tabs>
        <w:ind w:left="471" w:hanging="118"/>
        <w:rPr>
          <w:sz w:val="25"/>
        </w:rPr>
      </w:pPr>
      <w:r>
        <w:rPr>
          <w:color w:val="010101"/>
          <w:w w:val="105"/>
          <w:sz w:val="25"/>
        </w:rPr>
        <w:t>Scholarship-loan</w:t>
      </w:r>
      <w:r>
        <w:rPr>
          <w:color w:val="010101"/>
          <w:spacing w:val="35"/>
          <w:w w:val="105"/>
          <w:sz w:val="25"/>
        </w:rPr>
        <w:t xml:space="preserve"> </w:t>
      </w:r>
      <w:r>
        <w:rPr>
          <w:color w:val="010101"/>
          <w:w w:val="105"/>
          <w:sz w:val="25"/>
        </w:rPr>
        <w:t>Programs</w:t>
      </w:r>
    </w:p>
    <w:p w:rsidR="00B112FB" w:rsidRDefault="00B112FB" w:rsidP="00B112FB">
      <w:pPr>
        <w:spacing w:before="30"/>
        <w:ind w:left="1062"/>
        <w:rPr>
          <w:rFonts w:ascii="Times New Roman"/>
          <w:sz w:val="25"/>
        </w:rPr>
      </w:pPr>
      <w:r>
        <w:rPr>
          <w:rFonts w:ascii="Times New Roman"/>
          <w:color w:val="010101"/>
          <w:w w:val="105"/>
          <w:sz w:val="25"/>
        </w:rPr>
        <w:t>Virginia-$3000</w:t>
      </w:r>
      <w:r>
        <w:rPr>
          <w:rFonts w:ascii="Times New Roman"/>
          <w:color w:val="010101"/>
          <w:spacing w:val="-41"/>
          <w:w w:val="105"/>
          <w:sz w:val="25"/>
        </w:rPr>
        <w:t xml:space="preserve"> </w:t>
      </w:r>
      <w:r>
        <w:rPr>
          <w:rFonts w:ascii="Times New Roman"/>
          <w:color w:val="010101"/>
          <w:w w:val="105"/>
          <w:sz w:val="25"/>
        </w:rPr>
        <w:t>forgivable</w:t>
      </w:r>
      <w:r>
        <w:rPr>
          <w:rFonts w:ascii="Times New Roman"/>
          <w:color w:val="010101"/>
          <w:spacing w:val="-21"/>
          <w:w w:val="105"/>
          <w:sz w:val="25"/>
        </w:rPr>
        <w:t xml:space="preserve"> </w:t>
      </w:r>
      <w:r>
        <w:rPr>
          <w:rFonts w:ascii="Times New Roman"/>
          <w:color w:val="010101"/>
          <w:w w:val="105"/>
          <w:sz w:val="25"/>
        </w:rPr>
        <w:t>loans</w:t>
      </w:r>
    </w:p>
    <w:p w:rsidR="00B112FB" w:rsidRDefault="00B112FB" w:rsidP="00B112FB">
      <w:pPr>
        <w:spacing w:before="39" w:line="264" w:lineRule="auto"/>
        <w:ind w:left="2792" w:hanging="1725"/>
        <w:rPr>
          <w:rFonts w:ascii="Times New Roman"/>
          <w:sz w:val="25"/>
        </w:rPr>
      </w:pPr>
      <w:r>
        <w:rPr>
          <w:rFonts w:ascii="Times New Roman"/>
          <w:color w:val="010101"/>
          <w:w w:val="105"/>
          <w:sz w:val="25"/>
        </w:rPr>
        <w:t>North Carolina-$6500 al}llUally, requiring 4 years of teaching after graduation (3 if they work in "low performance" schools)</w:t>
      </w:r>
    </w:p>
    <w:p w:rsidR="00B112FB" w:rsidRDefault="00B112FB" w:rsidP="00B112FB">
      <w:pPr>
        <w:pStyle w:val="BodyText"/>
        <w:spacing w:before="10"/>
        <w:rPr>
          <w:rFonts w:ascii="Times New Roman"/>
          <w:sz w:val="29"/>
        </w:rPr>
      </w:pPr>
    </w:p>
    <w:p w:rsidR="00B112FB" w:rsidRDefault="00B112FB" w:rsidP="00B112FB">
      <w:pPr>
        <w:pStyle w:val="ListParagraph"/>
        <w:numPr>
          <w:ilvl w:val="2"/>
          <w:numId w:val="10"/>
        </w:numPr>
        <w:tabs>
          <w:tab w:val="left" w:pos="468"/>
        </w:tabs>
        <w:ind w:left="467" w:hanging="119"/>
        <w:rPr>
          <w:sz w:val="25"/>
        </w:rPr>
      </w:pPr>
      <w:r>
        <w:rPr>
          <w:color w:val="010101"/>
          <w:w w:val="105"/>
          <w:sz w:val="25"/>
        </w:rPr>
        <w:t>Signing</w:t>
      </w:r>
      <w:r>
        <w:rPr>
          <w:color w:val="010101"/>
          <w:spacing w:val="6"/>
          <w:w w:val="105"/>
          <w:sz w:val="25"/>
        </w:rPr>
        <w:t xml:space="preserve"> </w:t>
      </w:r>
      <w:r>
        <w:rPr>
          <w:color w:val="010101"/>
          <w:w w:val="105"/>
          <w:sz w:val="25"/>
        </w:rPr>
        <w:t>Bonuses</w:t>
      </w:r>
    </w:p>
    <w:p w:rsidR="00B112FB" w:rsidRDefault="00B112FB" w:rsidP="00B112FB">
      <w:pPr>
        <w:spacing w:before="44" w:line="276" w:lineRule="auto"/>
        <w:ind w:left="1062" w:right="955" w:hanging="2"/>
        <w:rPr>
          <w:rFonts w:ascii="Times New Roman"/>
          <w:sz w:val="25"/>
        </w:rPr>
      </w:pPr>
      <w:r>
        <w:rPr>
          <w:rFonts w:ascii="Times New Roman"/>
          <w:color w:val="010101"/>
          <w:sz w:val="25"/>
        </w:rPr>
        <w:t xml:space="preserve">Massachusetts </w:t>
      </w:r>
      <w:r>
        <w:rPr>
          <w:rFonts w:ascii="Times New Roman"/>
          <w:color w:val="545454"/>
          <w:w w:val="60"/>
          <w:sz w:val="25"/>
        </w:rPr>
        <w:t>_</w:t>
      </w:r>
      <w:r>
        <w:rPr>
          <w:rFonts w:ascii="Times New Roman"/>
          <w:color w:val="010101"/>
          <w:w w:val="60"/>
          <w:sz w:val="25"/>
        </w:rPr>
        <w:t xml:space="preserve">-$ </w:t>
      </w:r>
      <w:r>
        <w:rPr>
          <w:rFonts w:ascii="Times New Roman"/>
          <w:color w:val="010101"/>
          <w:sz w:val="25"/>
        </w:rPr>
        <w:t>20,000over 4 years for 150 teachers in urban areas Virginia-$1000 for hard-to-fill areas</w:t>
      </w:r>
    </w:p>
    <w:p w:rsidR="00B112FB" w:rsidRDefault="00B112FB" w:rsidP="00B112FB">
      <w:pPr>
        <w:spacing w:before="2" w:line="273" w:lineRule="auto"/>
        <w:ind w:left="1052" w:right="4400" w:firstLine="3"/>
        <w:rPr>
          <w:rFonts w:ascii="Times New Roman"/>
          <w:sz w:val="25"/>
        </w:rPr>
      </w:pPr>
      <w:r>
        <w:rPr>
          <w:rFonts w:ascii="Times New Roman"/>
          <w:color w:val="010101"/>
          <w:w w:val="105"/>
          <w:sz w:val="25"/>
        </w:rPr>
        <w:t>Maryland-for top graduates Texas-$3000 for special education</w:t>
      </w:r>
    </w:p>
    <w:p w:rsidR="00B112FB" w:rsidRDefault="00B112FB" w:rsidP="00B112FB">
      <w:pPr>
        <w:spacing w:line="281" w:lineRule="exact"/>
        <w:ind w:left="1055"/>
        <w:rPr>
          <w:rFonts w:ascii="Times New Roman"/>
          <w:sz w:val="25"/>
        </w:rPr>
      </w:pPr>
      <w:r>
        <w:rPr>
          <w:rFonts w:ascii="Times New Roman"/>
          <w:color w:val="010101"/>
          <w:w w:val="105"/>
          <w:sz w:val="25"/>
        </w:rPr>
        <w:t>Philadelphia-$4500 for teachers who stay for 3 years</w:t>
      </w:r>
    </w:p>
    <w:p w:rsidR="00B112FB" w:rsidRDefault="00B112FB" w:rsidP="00B112FB">
      <w:pPr>
        <w:pStyle w:val="BodyText"/>
        <w:rPr>
          <w:rFonts w:ascii="Times New Roman"/>
          <w:sz w:val="28"/>
        </w:rPr>
      </w:pPr>
    </w:p>
    <w:p w:rsidR="00B112FB" w:rsidRDefault="00B112FB" w:rsidP="00B112FB">
      <w:pPr>
        <w:pStyle w:val="BodyText"/>
        <w:rPr>
          <w:rFonts w:ascii="Times New Roman"/>
          <w:sz w:val="31"/>
        </w:rPr>
      </w:pPr>
    </w:p>
    <w:p w:rsidR="00B112FB" w:rsidRDefault="00B112FB" w:rsidP="00B112FB">
      <w:pPr>
        <w:ind w:left="343"/>
        <w:rPr>
          <w:rFonts w:ascii="Times New Roman" w:hAnsi="Times New Roman"/>
          <w:sz w:val="25"/>
        </w:rPr>
      </w:pPr>
      <w:r>
        <w:rPr>
          <w:rFonts w:ascii="Times New Roman" w:hAnsi="Times New Roman"/>
          <w:color w:val="010101"/>
          <w:w w:val="105"/>
          <w:sz w:val="25"/>
        </w:rPr>
        <w:t>•Tax Exemptions</w:t>
      </w:r>
    </w:p>
    <w:p w:rsidR="00B112FB" w:rsidRDefault="00B112FB" w:rsidP="00B112FB">
      <w:pPr>
        <w:spacing w:before="30" w:line="276" w:lineRule="auto"/>
        <w:ind w:left="1057" w:hanging="7"/>
        <w:rPr>
          <w:rFonts w:ascii="Times New Roman"/>
          <w:sz w:val="25"/>
        </w:rPr>
      </w:pPr>
      <w:r>
        <w:rPr>
          <w:rFonts w:ascii="Times New Roman"/>
          <w:color w:val="010101"/>
          <w:w w:val="105"/>
          <w:sz w:val="25"/>
        </w:rPr>
        <w:t>California-proposed exemption from state income tax for certificated teachers</w:t>
      </w:r>
    </w:p>
    <w:p w:rsidR="00B112FB" w:rsidRDefault="00B112FB" w:rsidP="00B112FB">
      <w:pPr>
        <w:pStyle w:val="BodyText"/>
        <w:spacing w:before="6"/>
        <w:rPr>
          <w:rFonts w:ascii="Times New Roman"/>
          <w:sz w:val="28"/>
        </w:rPr>
      </w:pPr>
    </w:p>
    <w:p w:rsidR="00B112FB" w:rsidRDefault="00B112FB" w:rsidP="00B112FB">
      <w:pPr>
        <w:pStyle w:val="ListParagraph"/>
        <w:numPr>
          <w:ilvl w:val="2"/>
          <w:numId w:val="10"/>
        </w:numPr>
        <w:tabs>
          <w:tab w:val="left" w:pos="458"/>
        </w:tabs>
        <w:spacing w:before="1"/>
        <w:ind w:left="457" w:hanging="118"/>
        <w:rPr>
          <w:sz w:val="25"/>
        </w:rPr>
      </w:pPr>
      <w:r>
        <w:rPr>
          <w:color w:val="010101"/>
          <w:w w:val="105"/>
          <w:sz w:val="25"/>
        </w:rPr>
        <w:t>Student Performance</w:t>
      </w:r>
      <w:r>
        <w:rPr>
          <w:color w:val="010101"/>
          <w:spacing w:val="16"/>
          <w:w w:val="105"/>
          <w:sz w:val="25"/>
        </w:rPr>
        <w:t xml:space="preserve"> </w:t>
      </w:r>
      <w:r>
        <w:rPr>
          <w:color w:val="010101"/>
          <w:w w:val="105"/>
          <w:sz w:val="25"/>
        </w:rPr>
        <w:t>Bonuses</w:t>
      </w:r>
    </w:p>
    <w:p w:rsidR="00B112FB" w:rsidRDefault="00B112FB" w:rsidP="00B112FB">
      <w:pPr>
        <w:spacing w:before="25" w:line="266" w:lineRule="auto"/>
        <w:ind w:left="2138" w:hanging="1094"/>
        <w:rPr>
          <w:rFonts w:ascii="Times New Roman"/>
          <w:sz w:val="25"/>
        </w:rPr>
      </w:pPr>
      <w:r>
        <w:rPr>
          <w:rFonts w:ascii="Times New Roman"/>
          <w:color w:val="010101"/>
          <w:w w:val="105"/>
          <w:sz w:val="25"/>
        </w:rPr>
        <w:t>California-proposed $5000 bonus for each teacher in a school with student test score improvement of 20%; lesser amounts for lower improvement rates</w:t>
      </w:r>
    </w:p>
    <w:p w:rsidR="00B112FB" w:rsidRDefault="00B112FB" w:rsidP="00B112FB">
      <w:pPr>
        <w:pStyle w:val="BodyText"/>
        <w:spacing w:before="1"/>
        <w:rPr>
          <w:rFonts w:ascii="Times New Roman"/>
          <w:sz w:val="29"/>
        </w:rPr>
      </w:pPr>
    </w:p>
    <w:p w:rsidR="00B112FB" w:rsidRDefault="00B112FB" w:rsidP="00B112FB">
      <w:pPr>
        <w:pStyle w:val="ListParagraph"/>
        <w:numPr>
          <w:ilvl w:val="2"/>
          <w:numId w:val="10"/>
        </w:numPr>
        <w:tabs>
          <w:tab w:val="left" w:pos="469"/>
        </w:tabs>
        <w:spacing w:before="1" w:line="276" w:lineRule="auto"/>
        <w:ind w:right="5337" w:hanging="712"/>
        <w:rPr>
          <w:sz w:val="25"/>
        </w:rPr>
      </w:pPr>
      <w:r>
        <w:rPr>
          <w:color w:val="010101"/>
          <w:w w:val="105"/>
          <w:sz w:val="25"/>
        </w:rPr>
        <w:t>Low Interest Home Mortgages Maryland</w:t>
      </w:r>
    </w:p>
    <w:p w:rsidR="00B112FB" w:rsidRDefault="00B112FB" w:rsidP="00B112FB">
      <w:pPr>
        <w:spacing w:line="280" w:lineRule="exact"/>
        <w:ind w:left="1040"/>
        <w:rPr>
          <w:rFonts w:ascii="Times New Roman"/>
          <w:sz w:val="25"/>
        </w:rPr>
      </w:pPr>
      <w:r>
        <w:rPr>
          <w:rFonts w:ascii="Times New Roman"/>
          <w:color w:val="010101"/>
          <w:w w:val="105"/>
          <w:sz w:val="25"/>
        </w:rPr>
        <w:t>California-for teachers to live within school boundaries</w:t>
      </w:r>
    </w:p>
    <w:p w:rsidR="00B112FB" w:rsidRDefault="00B112FB" w:rsidP="00B112FB">
      <w:pPr>
        <w:pStyle w:val="BodyText"/>
        <w:spacing w:before="7"/>
        <w:rPr>
          <w:rFonts w:ascii="Times New Roman"/>
          <w:sz w:val="32"/>
        </w:rPr>
      </w:pPr>
    </w:p>
    <w:p w:rsidR="00B112FB" w:rsidRDefault="00B112FB" w:rsidP="00B112FB">
      <w:pPr>
        <w:pStyle w:val="ListParagraph"/>
        <w:numPr>
          <w:ilvl w:val="2"/>
          <w:numId w:val="10"/>
        </w:numPr>
        <w:tabs>
          <w:tab w:val="left" w:pos="464"/>
        </w:tabs>
        <w:ind w:left="463" w:hanging="134"/>
        <w:rPr>
          <w:sz w:val="25"/>
        </w:rPr>
      </w:pPr>
      <w:r>
        <w:rPr>
          <w:color w:val="010101"/>
          <w:w w:val="110"/>
          <w:sz w:val="25"/>
        </w:rPr>
        <w:t>Double</w:t>
      </w:r>
      <w:r>
        <w:rPr>
          <w:color w:val="010101"/>
          <w:spacing w:val="-8"/>
          <w:w w:val="110"/>
          <w:sz w:val="25"/>
        </w:rPr>
        <w:t xml:space="preserve"> </w:t>
      </w:r>
      <w:r>
        <w:rPr>
          <w:color w:val="010101"/>
          <w:w w:val="110"/>
          <w:sz w:val="25"/>
        </w:rPr>
        <w:t>Dipping</w:t>
      </w:r>
    </w:p>
    <w:p w:rsidR="00B112FB" w:rsidRDefault="00B112FB" w:rsidP="00B112FB">
      <w:pPr>
        <w:spacing w:before="30" w:line="268" w:lineRule="auto"/>
        <w:ind w:left="2142" w:hanging="1097"/>
        <w:rPr>
          <w:rFonts w:ascii="Times New Roman"/>
          <w:sz w:val="25"/>
        </w:rPr>
      </w:pPr>
      <w:r>
        <w:rPr>
          <w:rFonts w:ascii="Times New Roman"/>
          <w:color w:val="010101"/>
          <w:w w:val="110"/>
          <w:sz w:val="25"/>
        </w:rPr>
        <w:t>Maryland-retired</w:t>
      </w:r>
      <w:r>
        <w:rPr>
          <w:rFonts w:ascii="Times New Roman"/>
          <w:color w:val="010101"/>
          <w:spacing w:val="-21"/>
          <w:w w:val="110"/>
          <w:sz w:val="25"/>
        </w:rPr>
        <w:t xml:space="preserve"> </w:t>
      </w:r>
      <w:r>
        <w:rPr>
          <w:rFonts w:ascii="Times New Roman"/>
          <w:color w:val="010101"/>
          <w:w w:val="110"/>
          <w:sz w:val="25"/>
        </w:rPr>
        <w:t>teachers</w:t>
      </w:r>
      <w:r>
        <w:rPr>
          <w:rFonts w:ascii="Times New Roman"/>
          <w:color w:val="010101"/>
          <w:spacing w:val="-21"/>
          <w:w w:val="110"/>
          <w:sz w:val="25"/>
        </w:rPr>
        <w:t xml:space="preserve"> </w:t>
      </w:r>
      <w:r>
        <w:rPr>
          <w:rFonts w:ascii="Times New Roman"/>
          <w:color w:val="010101"/>
          <w:w w:val="110"/>
          <w:sz w:val="25"/>
        </w:rPr>
        <w:t>who</w:t>
      </w:r>
      <w:r>
        <w:rPr>
          <w:rFonts w:ascii="Times New Roman"/>
          <w:color w:val="010101"/>
          <w:spacing w:val="-13"/>
          <w:w w:val="110"/>
          <w:sz w:val="25"/>
        </w:rPr>
        <w:t xml:space="preserve"> </w:t>
      </w:r>
      <w:r>
        <w:rPr>
          <w:rFonts w:ascii="Times New Roman"/>
          <w:color w:val="010101"/>
          <w:w w:val="110"/>
          <w:sz w:val="25"/>
        </w:rPr>
        <w:t>return</w:t>
      </w:r>
      <w:r>
        <w:rPr>
          <w:rFonts w:ascii="Times New Roman"/>
          <w:color w:val="010101"/>
          <w:spacing w:val="-20"/>
          <w:w w:val="110"/>
          <w:sz w:val="25"/>
        </w:rPr>
        <w:t xml:space="preserve"> </w:t>
      </w:r>
      <w:r>
        <w:rPr>
          <w:rFonts w:ascii="Times New Roman"/>
          <w:color w:val="010101"/>
          <w:w w:val="110"/>
          <w:sz w:val="25"/>
        </w:rPr>
        <w:t>to</w:t>
      </w:r>
      <w:r>
        <w:rPr>
          <w:rFonts w:ascii="Times New Roman"/>
          <w:color w:val="010101"/>
          <w:spacing w:val="-32"/>
          <w:w w:val="110"/>
          <w:sz w:val="25"/>
        </w:rPr>
        <w:t xml:space="preserve"> </w:t>
      </w:r>
      <w:r>
        <w:rPr>
          <w:rFonts w:ascii="Times New Roman"/>
          <w:color w:val="010101"/>
          <w:w w:val="110"/>
          <w:sz w:val="25"/>
        </w:rPr>
        <w:t>classroom</w:t>
      </w:r>
      <w:r>
        <w:rPr>
          <w:rFonts w:ascii="Times New Roman"/>
          <w:color w:val="010101"/>
          <w:spacing w:val="-13"/>
          <w:w w:val="110"/>
          <w:sz w:val="25"/>
        </w:rPr>
        <w:t xml:space="preserve"> </w:t>
      </w:r>
      <w:r>
        <w:rPr>
          <w:rFonts w:ascii="Times New Roman"/>
          <w:color w:val="010101"/>
          <w:w w:val="110"/>
          <w:sz w:val="25"/>
        </w:rPr>
        <w:t>can</w:t>
      </w:r>
      <w:r>
        <w:rPr>
          <w:rFonts w:ascii="Times New Roman"/>
          <w:color w:val="010101"/>
          <w:spacing w:val="-26"/>
          <w:w w:val="110"/>
          <w:sz w:val="25"/>
        </w:rPr>
        <w:t xml:space="preserve"> </w:t>
      </w:r>
      <w:r>
        <w:rPr>
          <w:rFonts w:ascii="Times New Roman"/>
          <w:color w:val="010101"/>
          <w:w w:val="110"/>
          <w:sz w:val="25"/>
        </w:rPr>
        <w:t>continue</w:t>
      </w:r>
      <w:r>
        <w:rPr>
          <w:rFonts w:ascii="Times New Roman"/>
          <w:color w:val="010101"/>
          <w:spacing w:val="-16"/>
          <w:w w:val="110"/>
          <w:sz w:val="25"/>
        </w:rPr>
        <w:t xml:space="preserve"> </w:t>
      </w:r>
      <w:r>
        <w:rPr>
          <w:rFonts w:ascii="Times New Roman"/>
          <w:color w:val="010101"/>
          <w:w w:val="110"/>
          <w:sz w:val="25"/>
        </w:rPr>
        <w:t>to</w:t>
      </w:r>
      <w:r>
        <w:rPr>
          <w:rFonts w:ascii="Times New Roman"/>
          <w:color w:val="010101"/>
          <w:spacing w:val="-28"/>
          <w:w w:val="110"/>
          <w:sz w:val="25"/>
        </w:rPr>
        <w:t xml:space="preserve"> </w:t>
      </w:r>
      <w:r>
        <w:rPr>
          <w:rFonts w:ascii="Times New Roman"/>
          <w:color w:val="010101"/>
          <w:w w:val="110"/>
          <w:sz w:val="25"/>
        </w:rPr>
        <w:t>draw pension</w:t>
      </w:r>
    </w:p>
    <w:p w:rsidR="00B112FB" w:rsidRDefault="00B112FB" w:rsidP="00B112FB">
      <w:pPr>
        <w:spacing w:line="268" w:lineRule="auto"/>
        <w:rPr>
          <w:rFonts w:ascii="Times New Roman"/>
          <w:sz w:val="25"/>
        </w:rPr>
        <w:sectPr w:rsidR="00B112FB">
          <w:headerReference w:type="default" r:id="rId76"/>
          <w:footerReference w:type="default" r:id="rId77"/>
          <w:pgSz w:w="12080" w:h="15830"/>
          <w:pgMar w:top="1200" w:right="1300" w:bottom="1020" w:left="1700" w:header="0" w:footer="821" w:gutter="0"/>
          <w:cols w:space="720"/>
        </w:sectPr>
      </w:pPr>
    </w:p>
    <w:p w:rsidR="00B112FB" w:rsidRDefault="00B112FB" w:rsidP="00B112FB">
      <w:pPr>
        <w:spacing w:before="61"/>
        <w:ind w:left="314"/>
        <w:rPr>
          <w:rFonts w:ascii="Times New Roman" w:hAnsi="Times New Roman"/>
          <w:sz w:val="26"/>
        </w:rPr>
      </w:pPr>
      <w:r>
        <w:rPr>
          <w:rFonts w:ascii="Times New Roman" w:hAnsi="Times New Roman"/>
          <w:color w:val="010101"/>
          <w:w w:val="105"/>
          <w:sz w:val="26"/>
        </w:rPr>
        <w:lastRenderedPageBreak/>
        <w:t>•Continuing Education</w:t>
      </w:r>
    </w:p>
    <w:p w:rsidR="00B112FB" w:rsidRDefault="00B112FB" w:rsidP="00B112FB">
      <w:pPr>
        <w:spacing w:before="33" w:line="266" w:lineRule="auto"/>
        <w:ind w:left="1652" w:right="207" w:hanging="636"/>
        <w:rPr>
          <w:rFonts w:ascii="Times New Roman"/>
          <w:sz w:val="26"/>
        </w:rPr>
      </w:pPr>
      <w:r>
        <w:rPr>
          <w:rFonts w:ascii="Times New Roman"/>
          <w:color w:val="010101"/>
          <w:sz w:val="26"/>
        </w:rPr>
        <w:t>Ohio-$1.8 million for 30 math and science teachers who commit to 3 years in the district to obtain master's degrees</w:t>
      </w:r>
    </w:p>
    <w:p w:rsidR="00B112FB" w:rsidRDefault="00B112FB" w:rsidP="00B112FB">
      <w:pPr>
        <w:spacing w:line="298" w:lineRule="exact"/>
        <w:ind w:left="1022"/>
        <w:rPr>
          <w:rFonts w:ascii="Times New Roman"/>
          <w:sz w:val="26"/>
        </w:rPr>
      </w:pPr>
      <w:r>
        <w:rPr>
          <w:rFonts w:ascii="Times New Roman"/>
          <w:color w:val="010101"/>
          <w:w w:val="105"/>
          <w:sz w:val="26"/>
        </w:rPr>
        <w:t>Many States and Districts-mentoring programs for new teachers</w:t>
      </w:r>
    </w:p>
    <w:p w:rsidR="00B112FB" w:rsidRDefault="00B112FB" w:rsidP="00B112FB">
      <w:pPr>
        <w:pStyle w:val="BodyText"/>
        <w:spacing w:before="3"/>
        <w:rPr>
          <w:rFonts w:ascii="Times New Roman"/>
          <w:sz w:val="31"/>
        </w:rPr>
      </w:pPr>
    </w:p>
    <w:p w:rsidR="00B112FB" w:rsidRDefault="00B112FB" w:rsidP="00B112FB">
      <w:pPr>
        <w:pStyle w:val="ListParagraph"/>
        <w:numPr>
          <w:ilvl w:val="0"/>
          <w:numId w:val="9"/>
        </w:numPr>
        <w:tabs>
          <w:tab w:val="left" w:pos="436"/>
        </w:tabs>
        <w:rPr>
          <w:sz w:val="26"/>
        </w:rPr>
      </w:pPr>
      <w:r>
        <w:rPr>
          <w:color w:val="010101"/>
          <w:sz w:val="26"/>
        </w:rPr>
        <w:t>Miscellaneous</w:t>
      </w:r>
      <w:r>
        <w:rPr>
          <w:color w:val="010101"/>
          <w:spacing w:val="12"/>
          <w:sz w:val="26"/>
        </w:rPr>
        <w:t xml:space="preserve"> </w:t>
      </w:r>
      <w:r>
        <w:rPr>
          <w:color w:val="010101"/>
          <w:sz w:val="26"/>
        </w:rPr>
        <w:t>Goodies</w:t>
      </w:r>
    </w:p>
    <w:p w:rsidR="00B112FB" w:rsidRDefault="00B112FB" w:rsidP="00B112FB">
      <w:pPr>
        <w:spacing w:before="8"/>
        <w:ind w:left="1018"/>
        <w:rPr>
          <w:rFonts w:ascii="Times New Roman"/>
          <w:sz w:val="26"/>
        </w:rPr>
      </w:pPr>
      <w:r>
        <w:rPr>
          <w:rFonts w:ascii="Times New Roman"/>
          <w:color w:val="010101"/>
          <w:sz w:val="26"/>
        </w:rPr>
        <w:t>Various States and Districts-laptop computers, gym memberships, 401Ks,</w:t>
      </w:r>
    </w:p>
    <w:p w:rsidR="00B112FB" w:rsidRDefault="00B112FB" w:rsidP="00B112FB">
      <w:pPr>
        <w:spacing w:before="19"/>
        <w:ind w:left="3989" w:right="3670"/>
        <w:jc w:val="center"/>
        <w:rPr>
          <w:rFonts w:ascii="Times New Roman"/>
          <w:sz w:val="26"/>
        </w:rPr>
      </w:pPr>
      <w:r>
        <w:rPr>
          <w:rFonts w:ascii="Times New Roman"/>
          <w:color w:val="010101"/>
          <w:sz w:val="26"/>
        </w:rPr>
        <w:t>moving costs</w:t>
      </w:r>
    </w:p>
    <w:p w:rsidR="00B112FB" w:rsidRDefault="00B112FB" w:rsidP="00B112FB">
      <w:pPr>
        <w:pStyle w:val="BodyText"/>
        <w:spacing w:before="4"/>
        <w:rPr>
          <w:rFonts w:ascii="Times New Roman"/>
          <w:sz w:val="30"/>
        </w:rPr>
      </w:pPr>
    </w:p>
    <w:p w:rsidR="00B112FB" w:rsidRDefault="00B112FB" w:rsidP="00B112FB">
      <w:pPr>
        <w:spacing w:line="266" w:lineRule="auto"/>
        <w:ind w:left="276" w:right="207" w:firstLine="6"/>
        <w:rPr>
          <w:rFonts w:ascii="Times New Roman"/>
          <w:sz w:val="20"/>
        </w:rPr>
      </w:pPr>
      <w:r>
        <w:rPr>
          <w:rFonts w:ascii="Times New Roman"/>
          <w:color w:val="010101"/>
          <w:sz w:val="26"/>
        </w:rPr>
        <w:t xml:space="preserve">"A tax exemption  or signing bonuses may not be the right answer  here.  But when states from New York to California are wading into a teacher bidding war, Oregon had better offer something more than scenery" </w:t>
      </w:r>
      <w:r>
        <w:rPr>
          <w:rFonts w:ascii="Times New Roman"/>
          <w:i/>
          <w:color w:val="010101"/>
        </w:rPr>
        <w:t xml:space="preserve">Portland Oregonian, </w:t>
      </w:r>
      <w:r>
        <w:rPr>
          <w:rFonts w:ascii="Times New Roman"/>
          <w:color w:val="010101"/>
          <w:sz w:val="20"/>
        </w:rPr>
        <w:t>May</w:t>
      </w:r>
      <w:r>
        <w:rPr>
          <w:rFonts w:ascii="Times New Roman"/>
          <w:color w:val="010101"/>
          <w:spacing w:val="11"/>
          <w:sz w:val="20"/>
        </w:rPr>
        <w:t xml:space="preserve"> </w:t>
      </w:r>
      <w:r>
        <w:rPr>
          <w:rFonts w:ascii="Times New Roman"/>
          <w:color w:val="010101"/>
          <w:sz w:val="20"/>
        </w:rPr>
        <w:t>2000</w:t>
      </w:r>
    </w:p>
    <w:p w:rsidR="00B112FB" w:rsidRDefault="00B112FB" w:rsidP="00B112FB">
      <w:pPr>
        <w:spacing w:line="266" w:lineRule="auto"/>
        <w:rPr>
          <w:rFonts w:ascii="Times New Roman"/>
          <w:sz w:val="20"/>
        </w:rPr>
        <w:sectPr w:rsidR="00B112FB">
          <w:headerReference w:type="default" r:id="rId78"/>
          <w:footerReference w:type="default" r:id="rId79"/>
          <w:pgSz w:w="12080" w:h="15830"/>
          <w:pgMar w:top="1180" w:right="1300" w:bottom="1040" w:left="1700" w:header="0" w:footer="841" w:gutter="0"/>
          <w:cols w:space="720"/>
        </w:sectPr>
      </w:pPr>
    </w:p>
    <w:p w:rsidR="00B112FB" w:rsidRDefault="00B112FB" w:rsidP="00B112FB">
      <w:pPr>
        <w:pStyle w:val="Heading5"/>
        <w:spacing w:before="84" w:line="249" w:lineRule="auto"/>
        <w:ind w:left="1385" w:right="1367"/>
        <w:jc w:val="center"/>
      </w:pPr>
      <w:r>
        <w:lastRenderedPageBreak/>
        <w:t>Alaska Department of Education &amp; Early Development Public School Funding Formula Review</w:t>
      </w:r>
    </w:p>
    <w:p w:rsidR="00B112FB" w:rsidRDefault="00B112FB" w:rsidP="00B112FB">
      <w:pPr>
        <w:spacing w:line="273" w:lineRule="exact"/>
        <w:ind w:left="1367" w:right="1367"/>
        <w:jc w:val="center"/>
        <w:rPr>
          <w:b/>
        </w:rPr>
      </w:pPr>
      <w:r>
        <w:rPr>
          <w:b/>
        </w:rPr>
        <w:t>FY90 – FY00</w:t>
      </w:r>
    </w:p>
    <w:p w:rsidR="00B112FB" w:rsidRDefault="00B112FB" w:rsidP="00B112FB">
      <w:pPr>
        <w:pStyle w:val="BodyText"/>
        <w:rPr>
          <w:b/>
          <w:sz w:val="28"/>
        </w:rPr>
      </w:pPr>
    </w:p>
    <w:p w:rsidR="00B112FB" w:rsidRDefault="00B112FB" w:rsidP="00B112FB">
      <w:pPr>
        <w:pStyle w:val="BodyText"/>
        <w:rPr>
          <w:b/>
          <w:sz w:val="28"/>
        </w:rPr>
      </w:pPr>
    </w:p>
    <w:p w:rsidR="00B112FB" w:rsidRDefault="00B112FB" w:rsidP="00B112FB">
      <w:pPr>
        <w:pStyle w:val="ListParagraph"/>
        <w:numPr>
          <w:ilvl w:val="1"/>
          <w:numId w:val="9"/>
        </w:numPr>
        <w:tabs>
          <w:tab w:val="left" w:pos="799"/>
          <w:tab w:val="left" w:pos="800"/>
        </w:tabs>
        <w:spacing w:before="190"/>
        <w:ind w:right="648"/>
        <w:rPr>
          <w:rFonts w:ascii="Book Antiqua" w:hAnsi="Book Antiqua"/>
          <w:sz w:val="24"/>
        </w:rPr>
      </w:pPr>
      <w:r>
        <w:rPr>
          <w:rFonts w:ascii="Book Antiqua" w:hAnsi="Book Antiqua"/>
          <w:sz w:val="24"/>
        </w:rPr>
        <w:t>FY88 public school funding formula was revised to instructional unit method.</w:t>
      </w:r>
    </w:p>
    <w:p w:rsidR="00B112FB" w:rsidRDefault="00B112FB" w:rsidP="00B112FB">
      <w:pPr>
        <w:pStyle w:val="BodyText"/>
        <w:rPr>
          <w:sz w:val="30"/>
        </w:rPr>
      </w:pPr>
    </w:p>
    <w:p w:rsidR="00B112FB" w:rsidRDefault="00B112FB" w:rsidP="00B112FB">
      <w:pPr>
        <w:pStyle w:val="ListParagraph"/>
        <w:numPr>
          <w:ilvl w:val="1"/>
          <w:numId w:val="9"/>
        </w:numPr>
        <w:tabs>
          <w:tab w:val="left" w:pos="799"/>
          <w:tab w:val="left" w:pos="800"/>
        </w:tabs>
        <w:spacing w:before="244" w:line="230" w:lineRule="auto"/>
        <w:ind w:right="648"/>
        <w:rPr>
          <w:rFonts w:ascii="Book Antiqua" w:hAnsi="Book Antiqua"/>
          <w:sz w:val="24"/>
        </w:rPr>
      </w:pPr>
      <w:r>
        <w:rPr>
          <w:rFonts w:ascii="Book Antiqua" w:hAnsi="Book Antiqua"/>
          <w:sz w:val="24"/>
        </w:rPr>
        <w:t>FY93 the base of the public school funding formula increased 1.7% or approximately $12 million.</w:t>
      </w:r>
    </w:p>
    <w:p w:rsidR="00B112FB" w:rsidRDefault="00B112FB" w:rsidP="00B112FB">
      <w:pPr>
        <w:pStyle w:val="BodyText"/>
        <w:rPr>
          <w:sz w:val="30"/>
        </w:rPr>
      </w:pPr>
    </w:p>
    <w:p w:rsidR="00B112FB" w:rsidRDefault="00B112FB" w:rsidP="00B112FB">
      <w:pPr>
        <w:pStyle w:val="ListParagraph"/>
        <w:numPr>
          <w:ilvl w:val="1"/>
          <w:numId w:val="9"/>
        </w:numPr>
        <w:tabs>
          <w:tab w:val="left" w:pos="799"/>
          <w:tab w:val="left" w:pos="800"/>
        </w:tabs>
        <w:spacing w:before="235"/>
        <w:ind w:right="439"/>
        <w:rPr>
          <w:rFonts w:ascii="Book Antiqua" w:hAnsi="Book Antiqua"/>
          <w:sz w:val="24"/>
        </w:rPr>
      </w:pPr>
      <w:r>
        <w:rPr>
          <w:rFonts w:ascii="Book Antiqua" w:hAnsi="Book Antiqua"/>
          <w:sz w:val="24"/>
        </w:rPr>
        <w:t>FY99 public school funding formula was revised to students per school method.</w:t>
      </w:r>
    </w:p>
    <w:p w:rsidR="00B112FB" w:rsidRDefault="00B112FB" w:rsidP="00B112FB">
      <w:pPr>
        <w:pStyle w:val="BodyText"/>
        <w:rPr>
          <w:sz w:val="30"/>
        </w:rPr>
      </w:pPr>
    </w:p>
    <w:p w:rsidR="00B112FB" w:rsidRDefault="00B112FB" w:rsidP="00B112FB">
      <w:pPr>
        <w:pStyle w:val="ListParagraph"/>
        <w:numPr>
          <w:ilvl w:val="1"/>
          <w:numId w:val="9"/>
        </w:numPr>
        <w:tabs>
          <w:tab w:val="left" w:pos="799"/>
          <w:tab w:val="left" w:pos="800"/>
        </w:tabs>
        <w:spacing w:before="220"/>
        <w:ind w:right="558"/>
        <w:rPr>
          <w:rFonts w:ascii="Book Antiqua" w:hAnsi="Book Antiqua"/>
          <w:sz w:val="24"/>
        </w:rPr>
      </w:pPr>
      <w:r>
        <w:rPr>
          <w:rFonts w:ascii="Book Antiqua" w:hAnsi="Book Antiqua"/>
          <w:sz w:val="24"/>
        </w:rPr>
        <w:t>FY99 the base of the public school funding program increased 3.3% or approximately $21 million.</w:t>
      </w:r>
    </w:p>
    <w:p w:rsidR="00B112FB" w:rsidRDefault="00B112FB" w:rsidP="00B112FB">
      <w:pPr>
        <w:pStyle w:val="BodyText"/>
        <w:rPr>
          <w:sz w:val="30"/>
        </w:rPr>
      </w:pPr>
    </w:p>
    <w:p w:rsidR="00B112FB" w:rsidRDefault="00B112FB" w:rsidP="00B112FB">
      <w:pPr>
        <w:pStyle w:val="ListParagraph"/>
        <w:numPr>
          <w:ilvl w:val="1"/>
          <w:numId w:val="9"/>
        </w:numPr>
        <w:tabs>
          <w:tab w:val="left" w:pos="799"/>
          <w:tab w:val="left" w:pos="800"/>
        </w:tabs>
        <w:spacing w:before="220"/>
        <w:ind w:right="588"/>
        <w:rPr>
          <w:rFonts w:ascii="Book Antiqua" w:hAnsi="Book Antiqua"/>
          <w:sz w:val="24"/>
        </w:rPr>
      </w:pPr>
      <w:r>
        <w:rPr>
          <w:rFonts w:ascii="Book Antiqua" w:hAnsi="Book Antiqua"/>
          <w:sz w:val="24"/>
        </w:rPr>
        <w:t>From</w:t>
      </w:r>
      <w:r>
        <w:rPr>
          <w:rFonts w:ascii="Book Antiqua" w:hAnsi="Book Antiqua"/>
          <w:spacing w:val="-6"/>
          <w:sz w:val="24"/>
        </w:rPr>
        <w:t xml:space="preserve"> </w:t>
      </w:r>
      <w:r>
        <w:rPr>
          <w:rFonts w:ascii="Book Antiqua" w:hAnsi="Book Antiqua"/>
          <w:sz w:val="24"/>
        </w:rPr>
        <w:t>FY90</w:t>
      </w:r>
      <w:r>
        <w:rPr>
          <w:rFonts w:ascii="Book Antiqua" w:hAnsi="Book Antiqua"/>
          <w:spacing w:val="-5"/>
          <w:sz w:val="24"/>
        </w:rPr>
        <w:t xml:space="preserve"> </w:t>
      </w:r>
      <w:r>
        <w:rPr>
          <w:rFonts w:ascii="Book Antiqua" w:hAnsi="Book Antiqua"/>
          <w:sz w:val="24"/>
        </w:rPr>
        <w:t>to</w:t>
      </w:r>
      <w:r>
        <w:rPr>
          <w:rFonts w:ascii="Book Antiqua" w:hAnsi="Book Antiqua"/>
          <w:spacing w:val="-6"/>
          <w:sz w:val="24"/>
        </w:rPr>
        <w:t xml:space="preserve"> </w:t>
      </w:r>
      <w:r>
        <w:rPr>
          <w:rFonts w:ascii="Book Antiqua" w:hAnsi="Book Antiqua"/>
          <w:sz w:val="24"/>
        </w:rPr>
        <w:t>FY00</w:t>
      </w:r>
      <w:r>
        <w:rPr>
          <w:rFonts w:ascii="Book Antiqua" w:hAnsi="Book Antiqua"/>
          <w:spacing w:val="-5"/>
          <w:sz w:val="24"/>
        </w:rPr>
        <w:t xml:space="preserve"> </w:t>
      </w:r>
      <w:r>
        <w:rPr>
          <w:rFonts w:ascii="Book Antiqua" w:hAnsi="Book Antiqua"/>
          <w:sz w:val="24"/>
        </w:rPr>
        <w:t>enrollment</w:t>
      </w:r>
      <w:r>
        <w:rPr>
          <w:rFonts w:ascii="Book Antiqua" w:hAnsi="Book Antiqua"/>
          <w:spacing w:val="-5"/>
          <w:sz w:val="24"/>
        </w:rPr>
        <w:t xml:space="preserve"> </w:t>
      </w:r>
      <w:r>
        <w:rPr>
          <w:rFonts w:ascii="Book Antiqua" w:hAnsi="Book Antiqua"/>
          <w:sz w:val="24"/>
        </w:rPr>
        <w:t>increased</w:t>
      </w:r>
      <w:r>
        <w:rPr>
          <w:rFonts w:ascii="Book Antiqua" w:hAnsi="Book Antiqua"/>
          <w:spacing w:val="-6"/>
          <w:sz w:val="24"/>
        </w:rPr>
        <w:t xml:space="preserve"> </w:t>
      </w:r>
      <w:r>
        <w:rPr>
          <w:rFonts w:ascii="Book Antiqua" w:hAnsi="Book Antiqua"/>
          <w:sz w:val="24"/>
        </w:rPr>
        <w:t>25%</w:t>
      </w:r>
      <w:r>
        <w:rPr>
          <w:rFonts w:ascii="Book Antiqua" w:hAnsi="Book Antiqua"/>
          <w:spacing w:val="-5"/>
          <w:sz w:val="24"/>
        </w:rPr>
        <w:t xml:space="preserve"> </w:t>
      </w:r>
      <w:r>
        <w:rPr>
          <w:rFonts w:ascii="Book Antiqua" w:hAnsi="Book Antiqua"/>
          <w:sz w:val="24"/>
        </w:rPr>
        <w:t>and</w:t>
      </w:r>
      <w:r>
        <w:rPr>
          <w:rFonts w:ascii="Book Antiqua" w:hAnsi="Book Antiqua"/>
          <w:spacing w:val="-6"/>
          <w:sz w:val="24"/>
        </w:rPr>
        <w:t xml:space="preserve"> </w:t>
      </w:r>
      <w:r>
        <w:rPr>
          <w:rFonts w:ascii="Book Antiqua" w:hAnsi="Book Antiqua"/>
          <w:sz w:val="24"/>
        </w:rPr>
        <w:t>the</w:t>
      </w:r>
      <w:r>
        <w:rPr>
          <w:rFonts w:ascii="Book Antiqua" w:hAnsi="Book Antiqua"/>
          <w:spacing w:val="-5"/>
          <w:sz w:val="24"/>
        </w:rPr>
        <w:t xml:space="preserve"> </w:t>
      </w:r>
      <w:r>
        <w:rPr>
          <w:rFonts w:ascii="Book Antiqua" w:hAnsi="Book Antiqua"/>
          <w:sz w:val="24"/>
        </w:rPr>
        <w:t>legislature</w:t>
      </w:r>
      <w:r>
        <w:rPr>
          <w:rFonts w:ascii="Book Antiqua" w:hAnsi="Book Antiqua"/>
          <w:spacing w:val="-5"/>
          <w:sz w:val="24"/>
        </w:rPr>
        <w:t xml:space="preserve"> </w:t>
      </w:r>
      <w:r>
        <w:rPr>
          <w:rFonts w:ascii="Book Antiqua" w:hAnsi="Book Antiqua"/>
          <w:sz w:val="24"/>
        </w:rPr>
        <w:t>fully funded the increase.</w:t>
      </w:r>
    </w:p>
    <w:p w:rsidR="00B112FB" w:rsidRDefault="00B112FB" w:rsidP="00B112FB">
      <w:pPr>
        <w:pStyle w:val="BodyText"/>
        <w:rPr>
          <w:sz w:val="30"/>
        </w:rPr>
      </w:pPr>
    </w:p>
    <w:p w:rsidR="00B112FB" w:rsidRDefault="00B112FB" w:rsidP="00B112FB">
      <w:pPr>
        <w:pStyle w:val="ListParagraph"/>
        <w:numPr>
          <w:ilvl w:val="1"/>
          <w:numId w:val="9"/>
        </w:numPr>
        <w:tabs>
          <w:tab w:val="left" w:pos="799"/>
          <w:tab w:val="left" w:pos="800"/>
        </w:tabs>
        <w:spacing w:before="244" w:line="230" w:lineRule="auto"/>
        <w:ind w:right="603"/>
        <w:rPr>
          <w:rFonts w:ascii="Book Antiqua" w:hAnsi="Book Antiqua"/>
          <w:sz w:val="24"/>
        </w:rPr>
      </w:pPr>
      <w:r>
        <w:rPr>
          <w:rFonts w:ascii="Book Antiqua" w:hAnsi="Book Antiqua"/>
          <w:sz w:val="24"/>
        </w:rPr>
        <w:t>From</w:t>
      </w:r>
      <w:r>
        <w:rPr>
          <w:rFonts w:ascii="Book Antiqua" w:hAnsi="Book Antiqua"/>
          <w:spacing w:val="-6"/>
          <w:sz w:val="24"/>
        </w:rPr>
        <w:t xml:space="preserve"> </w:t>
      </w:r>
      <w:r>
        <w:rPr>
          <w:rFonts w:ascii="Book Antiqua" w:hAnsi="Book Antiqua"/>
          <w:sz w:val="24"/>
        </w:rPr>
        <w:t>FY90</w:t>
      </w:r>
      <w:r>
        <w:rPr>
          <w:rFonts w:ascii="Book Antiqua" w:hAnsi="Book Antiqua"/>
          <w:spacing w:val="-5"/>
          <w:sz w:val="24"/>
        </w:rPr>
        <w:t xml:space="preserve"> </w:t>
      </w:r>
      <w:r>
        <w:rPr>
          <w:rFonts w:ascii="Book Antiqua" w:hAnsi="Book Antiqua"/>
          <w:sz w:val="24"/>
        </w:rPr>
        <w:t>to</w:t>
      </w:r>
      <w:r>
        <w:rPr>
          <w:rFonts w:ascii="Book Antiqua" w:hAnsi="Book Antiqua"/>
          <w:spacing w:val="-6"/>
          <w:sz w:val="24"/>
        </w:rPr>
        <w:t xml:space="preserve"> </w:t>
      </w:r>
      <w:r>
        <w:rPr>
          <w:rFonts w:ascii="Book Antiqua" w:hAnsi="Book Antiqua"/>
          <w:sz w:val="24"/>
        </w:rPr>
        <w:t>FY00</w:t>
      </w:r>
      <w:r>
        <w:rPr>
          <w:rFonts w:ascii="Book Antiqua" w:hAnsi="Book Antiqua"/>
          <w:spacing w:val="-5"/>
          <w:sz w:val="24"/>
        </w:rPr>
        <w:t xml:space="preserve"> </w:t>
      </w:r>
      <w:r>
        <w:rPr>
          <w:rFonts w:ascii="Book Antiqua" w:hAnsi="Book Antiqua"/>
          <w:sz w:val="24"/>
        </w:rPr>
        <w:t>inflation</w:t>
      </w:r>
      <w:r>
        <w:rPr>
          <w:rFonts w:ascii="Book Antiqua" w:hAnsi="Book Antiqua"/>
          <w:spacing w:val="-5"/>
          <w:sz w:val="24"/>
        </w:rPr>
        <w:t xml:space="preserve"> </w:t>
      </w:r>
      <w:r>
        <w:rPr>
          <w:rFonts w:ascii="Book Antiqua" w:hAnsi="Book Antiqua"/>
          <w:sz w:val="24"/>
        </w:rPr>
        <w:t>has</w:t>
      </w:r>
      <w:r>
        <w:rPr>
          <w:rFonts w:ascii="Book Antiqua" w:hAnsi="Book Antiqua"/>
          <w:spacing w:val="-6"/>
          <w:sz w:val="24"/>
        </w:rPr>
        <w:t xml:space="preserve"> </w:t>
      </w:r>
      <w:r>
        <w:rPr>
          <w:rFonts w:ascii="Book Antiqua" w:hAnsi="Book Antiqua"/>
          <w:sz w:val="24"/>
        </w:rPr>
        <w:t>increased</w:t>
      </w:r>
      <w:r>
        <w:rPr>
          <w:rFonts w:ascii="Book Antiqua" w:hAnsi="Book Antiqua"/>
          <w:spacing w:val="-5"/>
          <w:sz w:val="24"/>
        </w:rPr>
        <w:t xml:space="preserve"> </w:t>
      </w:r>
      <w:r>
        <w:rPr>
          <w:rFonts w:ascii="Book Antiqua" w:hAnsi="Book Antiqua"/>
          <w:sz w:val="24"/>
        </w:rPr>
        <w:t>approximately</w:t>
      </w:r>
      <w:r>
        <w:rPr>
          <w:rFonts w:ascii="Book Antiqua" w:hAnsi="Book Antiqua"/>
          <w:spacing w:val="-5"/>
          <w:sz w:val="24"/>
        </w:rPr>
        <w:t xml:space="preserve"> </w:t>
      </w:r>
      <w:r>
        <w:rPr>
          <w:rFonts w:ascii="Book Antiqua" w:hAnsi="Book Antiqua"/>
          <w:sz w:val="24"/>
        </w:rPr>
        <w:t>30%</w:t>
      </w:r>
      <w:r>
        <w:rPr>
          <w:rFonts w:ascii="Book Antiqua" w:hAnsi="Book Antiqua"/>
          <w:spacing w:val="-6"/>
          <w:sz w:val="24"/>
        </w:rPr>
        <w:t xml:space="preserve"> </w:t>
      </w:r>
      <w:r>
        <w:rPr>
          <w:rFonts w:ascii="Book Antiqua" w:hAnsi="Book Antiqua"/>
          <w:sz w:val="24"/>
        </w:rPr>
        <w:t>but</w:t>
      </w:r>
      <w:r>
        <w:rPr>
          <w:rFonts w:ascii="Book Antiqua" w:hAnsi="Book Antiqua"/>
          <w:spacing w:val="-5"/>
          <w:sz w:val="24"/>
        </w:rPr>
        <w:t xml:space="preserve"> </w:t>
      </w:r>
      <w:r>
        <w:rPr>
          <w:rFonts w:ascii="Book Antiqua" w:hAnsi="Book Antiqua"/>
          <w:sz w:val="24"/>
        </w:rPr>
        <w:t>the public school funding program was increased 5% during this</w:t>
      </w:r>
      <w:r>
        <w:rPr>
          <w:rFonts w:ascii="Book Antiqua" w:hAnsi="Book Antiqua"/>
          <w:spacing w:val="-19"/>
          <w:sz w:val="24"/>
        </w:rPr>
        <w:t xml:space="preserve"> </w:t>
      </w:r>
      <w:r>
        <w:rPr>
          <w:rFonts w:ascii="Book Antiqua" w:hAnsi="Book Antiqua"/>
          <w:sz w:val="24"/>
        </w:rPr>
        <w:t>time.</w:t>
      </w:r>
    </w:p>
    <w:p w:rsidR="00B112FB" w:rsidRDefault="00B112FB" w:rsidP="00B112FB">
      <w:pPr>
        <w:pStyle w:val="BodyText"/>
        <w:rPr>
          <w:sz w:val="30"/>
        </w:rPr>
      </w:pPr>
    </w:p>
    <w:p w:rsidR="00B112FB" w:rsidRDefault="00B112FB" w:rsidP="00B112FB">
      <w:pPr>
        <w:pStyle w:val="ListParagraph"/>
        <w:numPr>
          <w:ilvl w:val="1"/>
          <w:numId w:val="9"/>
        </w:numPr>
        <w:tabs>
          <w:tab w:val="left" w:pos="799"/>
          <w:tab w:val="left" w:pos="800"/>
        </w:tabs>
        <w:spacing w:before="234"/>
        <w:ind w:right="843"/>
        <w:rPr>
          <w:rFonts w:ascii="Book Antiqua" w:hAnsi="Book Antiqua"/>
          <w:sz w:val="24"/>
        </w:rPr>
      </w:pPr>
      <w:r>
        <w:rPr>
          <w:rFonts w:ascii="Book Antiqua" w:hAnsi="Book Antiqua"/>
          <w:sz w:val="24"/>
        </w:rPr>
        <w:t>Property values and federal impact aid increased in FY01 and FY02 reducing the state share by $29</w:t>
      </w:r>
      <w:r>
        <w:rPr>
          <w:rFonts w:ascii="Book Antiqua" w:hAnsi="Book Antiqua"/>
          <w:spacing w:val="-1"/>
          <w:sz w:val="24"/>
        </w:rPr>
        <w:t xml:space="preserve"> </w:t>
      </w:r>
      <w:r>
        <w:rPr>
          <w:rFonts w:ascii="Book Antiqua" w:hAnsi="Book Antiqua"/>
          <w:sz w:val="24"/>
        </w:rPr>
        <w:t>million.</w:t>
      </w:r>
    </w:p>
    <w:p w:rsidR="00B112FB" w:rsidRDefault="00B112FB" w:rsidP="00B112FB">
      <w:pPr>
        <w:pStyle w:val="BodyText"/>
        <w:rPr>
          <w:sz w:val="30"/>
        </w:rPr>
      </w:pPr>
    </w:p>
    <w:p w:rsidR="00B112FB" w:rsidRDefault="00B112FB" w:rsidP="00B112FB">
      <w:pPr>
        <w:pStyle w:val="ListParagraph"/>
        <w:numPr>
          <w:ilvl w:val="1"/>
          <w:numId w:val="9"/>
        </w:numPr>
        <w:tabs>
          <w:tab w:val="left" w:pos="799"/>
          <w:tab w:val="left" w:pos="800"/>
        </w:tabs>
        <w:spacing w:before="220"/>
        <w:rPr>
          <w:rFonts w:ascii="Book Antiqua" w:hAnsi="Book Antiqua"/>
          <w:sz w:val="24"/>
        </w:rPr>
      </w:pPr>
      <w:r>
        <w:rPr>
          <w:rFonts w:ascii="Book Antiqua" w:hAnsi="Book Antiqua"/>
          <w:sz w:val="24"/>
        </w:rPr>
        <w:t>Property values statewide should continue to increase 2% to 5%</w:t>
      </w:r>
      <w:r>
        <w:rPr>
          <w:rFonts w:ascii="Book Antiqua" w:hAnsi="Book Antiqua"/>
          <w:spacing w:val="-11"/>
          <w:sz w:val="24"/>
        </w:rPr>
        <w:t xml:space="preserve"> </w:t>
      </w:r>
      <w:r>
        <w:rPr>
          <w:rFonts w:ascii="Book Antiqua" w:hAnsi="Book Antiqua"/>
          <w:sz w:val="24"/>
        </w:rPr>
        <w:t>annually.</w:t>
      </w:r>
    </w:p>
    <w:p w:rsidR="00B112FB" w:rsidRDefault="00B112FB" w:rsidP="00B112FB">
      <w:pPr>
        <w:pStyle w:val="BodyText"/>
        <w:rPr>
          <w:sz w:val="30"/>
        </w:rPr>
      </w:pPr>
    </w:p>
    <w:p w:rsidR="00B112FB" w:rsidRDefault="00B112FB" w:rsidP="00B112FB">
      <w:pPr>
        <w:pStyle w:val="ListParagraph"/>
        <w:numPr>
          <w:ilvl w:val="1"/>
          <w:numId w:val="9"/>
        </w:numPr>
        <w:tabs>
          <w:tab w:val="left" w:pos="799"/>
          <w:tab w:val="left" w:pos="800"/>
        </w:tabs>
        <w:spacing w:before="218"/>
        <w:ind w:right="437"/>
        <w:rPr>
          <w:rFonts w:ascii="Book Antiqua" w:hAnsi="Book Antiqua"/>
          <w:sz w:val="24"/>
        </w:rPr>
      </w:pPr>
      <w:r>
        <w:rPr>
          <w:rFonts w:ascii="Book Antiqua" w:hAnsi="Book Antiqua"/>
          <w:sz w:val="24"/>
        </w:rPr>
        <w:t>From FY90 to FY00 municipalities have increased local contributions to education by 55% or $98</w:t>
      </w:r>
      <w:r>
        <w:rPr>
          <w:rFonts w:ascii="Book Antiqua" w:hAnsi="Book Antiqua"/>
          <w:spacing w:val="-1"/>
          <w:sz w:val="24"/>
        </w:rPr>
        <w:t xml:space="preserve"> </w:t>
      </w:r>
      <w:r>
        <w:rPr>
          <w:rFonts w:ascii="Book Antiqua" w:hAnsi="Book Antiqua"/>
          <w:sz w:val="24"/>
        </w:rPr>
        <w:t>million.</w:t>
      </w:r>
    </w:p>
    <w:p w:rsidR="00D5262D" w:rsidRDefault="00082D76" w:rsidP="00082D76">
      <w:pPr>
        <w:tabs>
          <w:tab w:val="left" w:pos="8856"/>
        </w:tabs>
        <w:rPr>
          <w:rFonts w:ascii="Arial" w:hAnsi="Arial" w:cs="Arial"/>
          <w:sz w:val="16"/>
          <w:szCs w:val="16"/>
        </w:rPr>
      </w:pPr>
      <w:r>
        <w:rPr>
          <w:rFonts w:ascii="Arial" w:hAnsi="Arial" w:cs="Arial"/>
          <w:sz w:val="16"/>
          <w:szCs w:val="16"/>
        </w:rPr>
        <w:tab/>
      </w:r>
    </w:p>
    <w:p w:rsidR="00D5262D" w:rsidRPr="00D5262D" w:rsidRDefault="00D5262D" w:rsidP="00D5262D">
      <w:pPr>
        <w:rPr>
          <w:rFonts w:ascii="Arial" w:hAnsi="Arial" w:cs="Arial"/>
          <w:sz w:val="16"/>
          <w:szCs w:val="16"/>
        </w:rPr>
      </w:pPr>
    </w:p>
    <w:p w:rsidR="00D5262D" w:rsidRPr="00D5262D" w:rsidRDefault="00D5262D" w:rsidP="00D5262D">
      <w:pPr>
        <w:rPr>
          <w:rFonts w:ascii="Arial" w:hAnsi="Arial" w:cs="Arial"/>
          <w:sz w:val="16"/>
          <w:szCs w:val="16"/>
        </w:rPr>
      </w:pPr>
    </w:p>
    <w:p w:rsidR="00D5262D" w:rsidRPr="00D5262D" w:rsidRDefault="00D5262D" w:rsidP="00D5262D">
      <w:pPr>
        <w:rPr>
          <w:rFonts w:ascii="Arial" w:hAnsi="Arial" w:cs="Arial"/>
          <w:sz w:val="16"/>
          <w:szCs w:val="16"/>
        </w:rPr>
      </w:pPr>
    </w:p>
    <w:p w:rsidR="00D5262D" w:rsidRPr="00D5262D" w:rsidRDefault="00D5262D" w:rsidP="00D5262D">
      <w:pPr>
        <w:rPr>
          <w:rFonts w:ascii="Arial" w:hAnsi="Arial" w:cs="Arial"/>
          <w:sz w:val="16"/>
          <w:szCs w:val="16"/>
        </w:rPr>
      </w:pPr>
    </w:p>
    <w:p w:rsidR="00D5262D" w:rsidRPr="00D5262D" w:rsidRDefault="00D5262D" w:rsidP="00D5262D">
      <w:pPr>
        <w:rPr>
          <w:rFonts w:ascii="Arial" w:hAnsi="Arial" w:cs="Arial"/>
          <w:sz w:val="16"/>
          <w:szCs w:val="16"/>
        </w:rPr>
      </w:pPr>
    </w:p>
    <w:p w:rsidR="00D5262D" w:rsidRPr="00D5262D" w:rsidRDefault="00D5262D" w:rsidP="00D5262D">
      <w:pPr>
        <w:rPr>
          <w:rFonts w:ascii="Arial" w:hAnsi="Arial" w:cs="Arial"/>
          <w:sz w:val="16"/>
          <w:szCs w:val="16"/>
        </w:rPr>
      </w:pPr>
    </w:p>
    <w:p w:rsidR="00D5262D" w:rsidRPr="00D5262D" w:rsidRDefault="00D5262D" w:rsidP="00D5262D">
      <w:pPr>
        <w:rPr>
          <w:rFonts w:ascii="Arial" w:hAnsi="Arial" w:cs="Arial"/>
          <w:sz w:val="16"/>
          <w:szCs w:val="16"/>
        </w:rPr>
      </w:pPr>
    </w:p>
    <w:p w:rsidR="00D5262D" w:rsidRPr="00D5262D" w:rsidRDefault="00D5262D" w:rsidP="00D5262D">
      <w:pPr>
        <w:rPr>
          <w:rFonts w:ascii="Arial" w:hAnsi="Arial" w:cs="Arial"/>
          <w:sz w:val="16"/>
          <w:szCs w:val="16"/>
        </w:rPr>
      </w:pPr>
    </w:p>
    <w:p w:rsidR="00D5262D" w:rsidRPr="00D5262D" w:rsidRDefault="00D5262D" w:rsidP="00D5262D">
      <w:pPr>
        <w:rPr>
          <w:rFonts w:ascii="Arial" w:hAnsi="Arial" w:cs="Arial"/>
          <w:sz w:val="16"/>
          <w:szCs w:val="16"/>
        </w:rPr>
      </w:pPr>
    </w:p>
    <w:p w:rsidR="00D5262D" w:rsidRDefault="00D5262D" w:rsidP="00D5262D">
      <w:pPr>
        <w:rPr>
          <w:rFonts w:ascii="Arial" w:hAnsi="Arial" w:cs="Arial"/>
          <w:sz w:val="16"/>
          <w:szCs w:val="16"/>
        </w:rPr>
      </w:pPr>
    </w:p>
    <w:p w:rsidR="00D5262D" w:rsidRPr="00D5262D" w:rsidRDefault="00D5262D" w:rsidP="00D5262D">
      <w:pPr>
        <w:rPr>
          <w:rFonts w:ascii="Arial" w:hAnsi="Arial" w:cs="Arial"/>
          <w:sz w:val="16"/>
          <w:szCs w:val="16"/>
        </w:rPr>
      </w:pPr>
    </w:p>
    <w:p w:rsidR="00D5262D" w:rsidRDefault="00D5262D" w:rsidP="00D5262D">
      <w:pPr>
        <w:rPr>
          <w:rFonts w:ascii="Arial" w:hAnsi="Arial" w:cs="Arial"/>
          <w:sz w:val="16"/>
          <w:szCs w:val="16"/>
        </w:rPr>
      </w:pPr>
    </w:p>
    <w:p w:rsidR="00654737" w:rsidRPr="00D5262D" w:rsidRDefault="00D5262D" w:rsidP="00D5262D">
      <w:pPr>
        <w:tabs>
          <w:tab w:val="left" w:pos="6607"/>
        </w:tabs>
        <w:rPr>
          <w:rFonts w:ascii="Arial" w:hAnsi="Arial" w:cs="Arial"/>
          <w:sz w:val="16"/>
          <w:szCs w:val="16"/>
        </w:rPr>
      </w:pPr>
      <w:r>
        <w:rPr>
          <w:rFonts w:ascii="Arial" w:hAnsi="Arial" w:cs="Arial"/>
          <w:sz w:val="16"/>
          <w:szCs w:val="16"/>
        </w:rPr>
        <w:tab/>
      </w:r>
      <w:bookmarkStart w:id="4" w:name="_GoBack"/>
      <w:bookmarkEnd w:id="4"/>
    </w:p>
    <w:sectPr w:rsidR="00654737" w:rsidRPr="00D5262D" w:rsidSect="00500586">
      <w:pgSz w:w="12240" w:h="15840" w:code="1"/>
      <w:pgMar w:top="1350" w:right="810" w:bottom="630" w:left="1170" w:header="432" w:footer="288" w:gutter="0"/>
      <w:paperSrc w:first="259" w:other="259"/>
      <w:pgNumType w:start="1"/>
      <w:cols w:space="26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339" w:rsidRDefault="00A91339" w:rsidP="00587130">
      <w:r>
        <w:separator/>
      </w:r>
    </w:p>
  </w:endnote>
  <w:endnote w:type="continuationSeparator" w:id="0">
    <w:p w:rsidR="00A91339" w:rsidRDefault="00A91339" w:rsidP="0058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Footer"/>
      <w:jc w:val="center"/>
    </w:pPr>
  </w:p>
  <w:p w:rsidR="00A91339" w:rsidRDefault="00A9133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tabs>
        <w:tab w:val="left" w:pos="1399"/>
      </w:tabs>
      <w:spacing w:line="14" w:lineRule="auto"/>
      <w:rPr>
        <w:sz w:val="2"/>
      </w:rPr>
    </w:pPr>
    <w:r>
      <w:rPr>
        <w:sz w:val="2"/>
      </w:rP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Pr="00FA151E" w:rsidRDefault="00A91339" w:rsidP="00FA151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FA151E">
    <w:pPr>
      <w:pStyle w:val="Footer"/>
      <w:tabs>
        <w:tab w:val="right" w:pos="9000"/>
      </w:tabs>
      <w:rPr>
        <w:u w:val="single"/>
      </w:rPr>
    </w:pPr>
  </w:p>
  <w:p w:rsidR="00A91339" w:rsidRDefault="00A91339" w:rsidP="00FA151E">
    <w:pPr>
      <w:pStyle w:val="Footer"/>
      <w:tabs>
        <w:tab w:val="right" w:pos="9000"/>
      </w:tabs>
      <w:rPr>
        <w:rStyle w:val="PageNumber"/>
        <w:b/>
        <w:bCs/>
        <w:i/>
        <w:iCs/>
        <w:sz w:val="20"/>
      </w:rPr>
    </w:pPr>
    <w:r>
      <w:rPr>
        <w:b/>
        <w:noProof/>
        <w:sz w:val="20"/>
      </w:rPr>
      <mc:AlternateContent>
        <mc:Choice Requires="wps">
          <w:drawing>
            <wp:anchor distT="0" distB="0" distL="114300" distR="114300" simplePos="0" relativeHeight="251689984" behindDoc="0" locked="0" layoutInCell="0" allowOverlap="1" wp14:anchorId="78226F4F" wp14:editId="5C150EC7">
              <wp:simplePos x="0" y="0"/>
              <wp:positionH relativeFrom="column">
                <wp:posOffset>45720</wp:posOffset>
              </wp:positionH>
              <wp:positionV relativeFrom="paragraph">
                <wp:posOffset>-88900</wp:posOffset>
              </wp:positionV>
              <wp:extent cx="5669280" cy="0"/>
              <wp:effectExtent l="0" t="0" r="0" b="0"/>
              <wp:wrapNone/>
              <wp:docPr id="24" name="Line 1" descr="Boarder line separating footer from text body&#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AA125" id="Line 1" o:spid="_x0000_s1026" alt="Boarder line separating footer from text body&#10;"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" o:allowincell="f"/>
          </w:pict>
        </mc:Fallback>
      </mc:AlternateContent>
    </w:r>
    <w:r>
      <w:rPr>
        <w:bCs/>
        <w:i/>
        <w:iCs/>
        <w:snapToGrid w:val="0"/>
        <w:sz w:val="20"/>
      </w:rPr>
      <w:t>Public School Funding Formula</w:t>
    </w:r>
    <w:r>
      <w:rPr>
        <w:snapToGrid w:val="0"/>
      </w:rPr>
      <w:tab/>
    </w:r>
    <w:r>
      <w:rPr>
        <w:rStyle w:val="PageNumber"/>
        <w:b/>
      </w:rPr>
      <w:fldChar w:fldCharType="begin"/>
    </w:r>
    <w:r>
      <w:rPr>
        <w:rStyle w:val="PageNumber"/>
      </w:rPr>
      <w:instrText xml:space="preserve"> PAGE </w:instrText>
    </w:r>
    <w:r>
      <w:rPr>
        <w:rStyle w:val="PageNumber"/>
        <w:b/>
      </w:rPr>
      <w:fldChar w:fldCharType="separate"/>
    </w:r>
    <w:r w:rsidR="00D5262D">
      <w:rPr>
        <w:rStyle w:val="PageNumber"/>
        <w:noProof/>
      </w:rPr>
      <w:t>9</w:t>
    </w:r>
    <w:r>
      <w:rPr>
        <w:rStyle w:val="PageNumber"/>
        <w:b/>
      </w:rPr>
      <w:fldChar w:fldCharType="end"/>
    </w:r>
    <w:r>
      <w:rPr>
        <w:rStyle w:val="PageNumber"/>
      </w:rPr>
      <w:tab/>
    </w:r>
    <w:r>
      <w:rPr>
        <w:rStyle w:val="PageNumber"/>
        <w:bCs/>
        <w:i/>
        <w:iCs/>
        <w:sz w:val="20"/>
      </w:rPr>
      <w:t>January 15, 2001</w:t>
    </w:r>
  </w:p>
  <w:p w:rsidR="00A91339" w:rsidRDefault="00A91339" w:rsidP="00FA151E">
    <w:pPr>
      <w:pStyle w:val="Footer"/>
      <w:tabs>
        <w:tab w:val="right" w:pos="9000"/>
      </w:tabs>
      <w:rPr>
        <w:b/>
        <w:bCs/>
        <w:i/>
        <w:iCs/>
        <w:sz w:val="20"/>
      </w:rPr>
    </w:pPr>
    <w:r>
      <w:rPr>
        <w:bCs/>
        <w:i/>
        <w:iCs/>
        <w:sz w:val="20"/>
      </w:rPr>
      <w:t>Comparison of Old to New Funding Formula</w:t>
    </w:r>
  </w:p>
  <w:p w:rsidR="00A91339" w:rsidRPr="00FA151E" w:rsidRDefault="00A91339" w:rsidP="00FA151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0173E3">
    <w:pPr>
      <w:pStyle w:val="Footer"/>
      <w:tabs>
        <w:tab w:val="center" w:pos="4860"/>
        <w:tab w:val="left" w:pos="5460"/>
        <w:tab w:val="right" w:pos="9000"/>
      </w:tabs>
      <w:rPr>
        <w:b/>
        <w:bCs/>
        <w:i/>
        <w:iCs/>
        <w:sz w:val="20"/>
      </w:rPr>
    </w:pPr>
    <w:r>
      <w:rPr>
        <w:rStyle w:val="PageNumber"/>
        <w:b/>
      </w:rPr>
      <w:tab/>
    </w:r>
    <w:r>
      <w:rPr>
        <w:rStyle w:val="PageNumber"/>
        <w:b/>
      </w:rPr>
      <w:tab/>
    </w:r>
    <w:r>
      <w:rPr>
        <w:rStyle w:val="PageNumber"/>
        <w:b/>
      </w:rPr>
      <w:fldChar w:fldCharType="begin"/>
    </w:r>
    <w:r>
      <w:rPr>
        <w:rStyle w:val="PageNumber"/>
      </w:rPr>
      <w:instrText xml:space="preserve"> PAGE </w:instrText>
    </w:r>
    <w:r>
      <w:rPr>
        <w:rStyle w:val="PageNumber"/>
        <w:b/>
      </w:rPr>
      <w:fldChar w:fldCharType="separate"/>
    </w:r>
    <w:r w:rsidR="00D5262D">
      <w:rPr>
        <w:rStyle w:val="PageNumber"/>
        <w:noProof/>
      </w:rPr>
      <w:t>11</w:t>
    </w:r>
    <w:r>
      <w:rPr>
        <w:rStyle w:val="PageNumber"/>
        <w:b/>
      </w:rPr>
      <w:fldChar w:fldCharType="end"/>
    </w:r>
    <w:r>
      <w:rPr>
        <w:rStyle w:val="PageNumber"/>
        <w:b/>
      </w:rPr>
      <w:tab/>
    </w:r>
  </w:p>
  <w:p w:rsidR="00A91339" w:rsidRPr="00FA151E" w:rsidRDefault="00A91339" w:rsidP="00FA151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Pr="00471784" w:rsidRDefault="00A91339" w:rsidP="00471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400EFB">
    <w:pPr>
      <w:pStyle w:val="Footer"/>
      <w:tabs>
        <w:tab w:val="right" w:pos="9000"/>
      </w:tabs>
      <w:rPr>
        <w:u w:val="single"/>
      </w:rPr>
    </w:pPr>
  </w:p>
  <w:p w:rsidR="00A91339" w:rsidRDefault="00A91339" w:rsidP="00400EFB">
    <w:pPr>
      <w:pStyle w:val="Footer"/>
      <w:tabs>
        <w:tab w:val="right" w:pos="9000"/>
      </w:tabs>
      <w:rPr>
        <w:rStyle w:val="PageNumber"/>
        <w:b/>
        <w:bCs/>
        <w:i/>
        <w:iCs/>
        <w:sz w:val="20"/>
      </w:rPr>
    </w:pPr>
    <w:r>
      <w:rPr>
        <w:b/>
        <w:i/>
        <w:iCs/>
        <w:noProof/>
        <w:sz w:val="20"/>
      </w:rPr>
      <mc:AlternateContent>
        <mc:Choice Requires="wps">
          <w:drawing>
            <wp:anchor distT="0" distB="0" distL="114300" distR="114300" simplePos="0" relativeHeight="251662336" behindDoc="0" locked="0" layoutInCell="0" allowOverlap="1" wp14:anchorId="50F0DE03" wp14:editId="438202D0">
              <wp:simplePos x="0" y="0"/>
              <wp:positionH relativeFrom="column">
                <wp:posOffset>45720</wp:posOffset>
              </wp:positionH>
              <wp:positionV relativeFrom="paragraph">
                <wp:posOffset>-88900</wp:posOffset>
              </wp:positionV>
              <wp:extent cx="5669280" cy="0"/>
              <wp:effectExtent l="0" t="0" r="0" b="0"/>
              <wp:wrapNone/>
              <wp:docPr id="6" name="Line 1" descr="Line separating footer from text body.&#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AEC89" id="Line 1" o:spid="_x0000_s1026" alt="Line separating footer from text body.&#10;"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" o:allowincell="f"/>
          </w:pict>
        </mc:Fallback>
      </mc:AlternateContent>
    </w:r>
    <w:r>
      <w:rPr>
        <w:bCs/>
        <w:i/>
        <w:iCs/>
        <w:snapToGrid w:val="0"/>
        <w:sz w:val="20"/>
      </w:rPr>
      <w:t>Public School Funding Formula</w:t>
    </w:r>
    <w:r>
      <w:rPr>
        <w:snapToGrid w:val="0"/>
      </w:rPr>
      <w:tab/>
    </w:r>
    <w:r>
      <w:rPr>
        <w:rStyle w:val="PageNumber"/>
        <w:b/>
      </w:rPr>
      <w:fldChar w:fldCharType="begin"/>
    </w:r>
    <w:r>
      <w:rPr>
        <w:rStyle w:val="PageNumber"/>
      </w:rPr>
      <w:instrText xml:space="preserve"> PAGE </w:instrText>
    </w:r>
    <w:r>
      <w:rPr>
        <w:rStyle w:val="PageNumber"/>
        <w:b/>
      </w:rPr>
      <w:fldChar w:fldCharType="separate"/>
    </w:r>
    <w:r w:rsidR="00D5262D">
      <w:rPr>
        <w:rStyle w:val="PageNumber"/>
        <w:noProof/>
      </w:rPr>
      <w:t>4</w:t>
    </w:r>
    <w:r>
      <w:rPr>
        <w:rStyle w:val="PageNumber"/>
        <w:b/>
      </w:rPr>
      <w:fldChar w:fldCharType="end"/>
    </w:r>
    <w:r>
      <w:rPr>
        <w:rStyle w:val="PageNumber"/>
      </w:rPr>
      <w:tab/>
    </w:r>
    <w:r>
      <w:rPr>
        <w:rStyle w:val="PageNumber"/>
        <w:bCs/>
        <w:i/>
        <w:iCs/>
        <w:sz w:val="20"/>
      </w:rPr>
      <w:t>January 15, 2001</w:t>
    </w:r>
  </w:p>
  <w:p w:rsidR="00A91339" w:rsidRDefault="00A91339" w:rsidP="00400EFB">
    <w:pPr>
      <w:pStyle w:val="Footer"/>
      <w:tabs>
        <w:tab w:val="right" w:pos="9000"/>
      </w:tabs>
      <w:rPr>
        <w:b/>
        <w:bCs/>
        <w:i/>
        <w:iCs/>
      </w:rPr>
    </w:pPr>
    <w:r>
      <w:rPr>
        <w:rStyle w:val="PageNumber"/>
        <w:bCs/>
        <w:i/>
        <w:iCs/>
        <w:sz w:val="20"/>
      </w:rPr>
      <w:t>District Cost Factors</w:t>
    </w:r>
  </w:p>
  <w:p w:rsidR="00A91339" w:rsidRPr="00400EFB" w:rsidRDefault="00A91339" w:rsidP="00400EF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083B88">
    <w:pPr>
      <w:pStyle w:val="Footer"/>
      <w:tabs>
        <w:tab w:val="right" w:pos="9000"/>
      </w:tabs>
      <w:rPr>
        <w:u w:val="single"/>
      </w:rPr>
    </w:pPr>
  </w:p>
  <w:p w:rsidR="00A91339" w:rsidRDefault="00A91339" w:rsidP="00083B88">
    <w:pPr>
      <w:pStyle w:val="Footer"/>
      <w:tabs>
        <w:tab w:val="right" w:pos="9000"/>
      </w:tabs>
      <w:rPr>
        <w:rStyle w:val="PageNumber"/>
        <w:b/>
        <w:i/>
        <w:iCs/>
        <w:sz w:val="20"/>
      </w:rPr>
    </w:pPr>
    <w:r>
      <w:rPr>
        <w:b/>
        <w:i/>
        <w:iCs/>
        <w:noProof/>
        <w:sz w:val="20"/>
      </w:rPr>
      <mc:AlternateContent>
        <mc:Choice Requires="wps">
          <w:drawing>
            <wp:anchor distT="0" distB="0" distL="114300" distR="114300" simplePos="0" relativeHeight="251695104" behindDoc="0" locked="0" layoutInCell="0" allowOverlap="1" wp14:anchorId="53CA0053" wp14:editId="077B5DB4">
              <wp:simplePos x="0" y="0"/>
              <wp:positionH relativeFrom="column">
                <wp:posOffset>45720</wp:posOffset>
              </wp:positionH>
              <wp:positionV relativeFrom="paragraph">
                <wp:posOffset>-88900</wp:posOffset>
              </wp:positionV>
              <wp:extent cx="5669280" cy="0"/>
              <wp:effectExtent l="0" t="0" r="0" b="0"/>
              <wp:wrapNone/>
              <wp:docPr id="23" name="Line 1" descr="Boader line separating footer and body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9E6B8" id="Line 1" o:spid="_x0000_s1026" alt="Boader line separating footer and body text"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" o:allowincell="f"/>
          </w:pict>
        </mc:Fallback>
      </mc:AlternateContent>
    </w:r>
    <w:r>
      <w:rPr>
        <w:bCs/>
        <w:i/>
        <w:iCs/>
        <w:snapToGrid w:val="0"/>
        <w:sz w:val="20"/>
      </w:rPr>
      <w:t>Public School Funding Formula</w:t>
    </w:r>
    <w:r>
      <w:rPr>
        <w:snapToGrid w:val="0"/>
      </w:rPr>
      <w:tab/>
    </w:r>
    <w:r>
      <w:rPr>
        <w:rStyle w:val="PageNumber"/>
        <w:b/>
      </w:rPr>
      <w:fldChar w:fldCharType="begin"/>
    </w:r>
    <w:r>
      <w:rPr>
        <w:rStyle w:val="PageNumber"/>
      </w:rPr>
      <w:instrText xml:space="preserve"> PAGE </w:instrText>
    </w:r>
    <w:r>
      <w:rPr>
        <w:rStyle w:val="PageNumber"/>
        <w:b/>
      </w:rPr>
      <w:fldChar w:fldCharType="separate"/>
    </w:r>
    <w:r w:rsidR="00D5262D">
      <w:rPr>
        <w:rStyle w:val="PageNumber"/>
        <w:noProof/>
      </w:rPr>
      <w:t>13</w:t>
    </w:r>
    <w:r>
      <w:rPr>
        <w:rStyle w:val="PageNumber"/>
        <w:b/>
      </w:rPr>
      <w:fldChar w:fldCharType="end"/>
    </w:r>
    <w:r>
      <w:rPr>
        <w:rStyle w:val="PageNumber"/>
      </w:rPr>
      <w:tab/>
    </w:r>
    <w:r>
      <w:rPr>
        <w:rStyle w:val="PageNumber"/>
        <w:i/>
        <w:iCs/>
        <w:sz w:val="20"/>
      </w:rPr>
      <w:t>January 15, 2001</w:t>
    </w:r>
  </w:p>
  <w:p w:rsidR="00A91339" w:rsidRPr="00083B88" w:rsidRDefault="00A91339" w:rsidP="00083B88">
    <w:pPr>
      <w:pStyle w:val="Footer"/>
      <w:tabs>
        <w:tab w:val="right" w:pos="9000"/>
      </w:tabs>
      <w:rPr>
        <w:b/>
        <w:i/>
        <w:iCs/>
      </w:rPr>
    </w:pPr>
    <w:r>
      <w:rPr>
        <w:rStyle w:val="PageNumber"/>
        <w:i/>
        <w:iCs/>
        <w:sz w:val="20"/>
      </w:rPr>
      <w:t>Educational Adequacy</w:t>
    </w:r>
  </w:p>
  <w:p w:rsidR="00A91339" w:rsidRPr="00FA151E" w:rsidRDefault="00A91339" w:rsidP="00FA151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0"/>
      </w:rPr>
    </w:pPr>
    <w:r>
      <w:rPr>
        <w:noProof/>
      </w:rPr>
      <mc:AlternateContent>
        <mc:Choice Requires="wps">
          <w:drawing>
            <wp:anchor distT="0" distB="0" distL="114300" distR="114300" simplePos="0" relativeHeight="251697152" behindDoc="1" locked="0" layoutInCell="1" allowOverlap="1">
              <wp:simplePos x="0" y="0"/>
              <wp:positionH relativeFrom="page">
                <wp:posOffset>5692140</wp:posOffset>
              </wp:positionH>
              <wp:positionV relativeFrom="page">
                <wp:posOffset>9441180</wp:posOffset>
              </wp:positionV>
              <wp:extent cx="1170305" cy="220980"/>
              <wp:effectExtent l="0" t="0" r="10795" b="762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Pr="00471784" w:rsidRDefault="00A91339" w:rsidP="00471784">
                          <w:pPr>
                            <w:tabs>
                              <w:tab w:val="left" w:pos="1170"/>
                            </w:tabs>
                            <w:spacing w:before="22"/>
                            <w:ind w:left="20"/>
                            <w:rPr>
                              <w:b/>
                              <w:sz w:val="18"/>
                              <w:szCs w:val="18"/>
                            </w:rPr>
                          </w:pPr>
                          <w:r w:rsidRPr="00471784">
                            <w:rPr>
                              <w:b/>
                              <w:w w:val="105"/>
                              <w:sz w:val="18"/>
                              <w:szCs w:val="18"/>
                            </w:rPr>
                            <w:t>APPENDIX</w:t>
                          </w:r>
                          <w:r w:rsidRPr="00471784">
                            <w:rPr>
                              <w:b/>
                              <w:spacing w:val="-33"/>
                              <w:w w:val="105"/>
                              <w:sz w:val="18"/>
                              <w:szCs w:val="18"/>
                            </w:rPr>
                            <w:t xml:space="preserve"> </w:t>
                          </w:r>
                          <w:r w:rsidRPr="00471784">
                            <w:rPr>
                              <w:b/>
                              <w:spacing w:val="-33"/>
                              <w:w w:val="105"/>
                              <w:sz w:val="18"/>
                              <w:szCs w:val="18"/>
                            </w:rPr>
                            <w:tab/>
                            <w:t xml:space="preserve"> </w:t>
                          </w:r>
                          <w:r w:rsidRPr="00471784">
                            <w:rPr>
                              <w:b/>
                              <w:w w:val="105"/>
                              <w:sz w:val="18"/>
                              <w:szCs w:val="18"/>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6" type="#_x0000_t202" style="position:absolute;margin-left:448.2pt;margin-top:743.4pt;width:92.15pt;height:17.4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" filled="f" stroked="f">
              <v:textbox inset="0,0,0,0">
                <w:txbxContent>
                  <w:p w:rsidR="00A91339" w:rsidRPr="00471784" w:rsidRDefault="00A91339" w:rsidP="00471784">
                    <w:pPr>
                      <w:tabs>
                        <w:tab w:val="left" w:pos="1170"/>
                      </w:tabs>
                      <w:spacing w:before="22"/>
                      <w:ind w:left="20"/>
                      <w:rPr>
                        <w:b/>
                        <w:sz w:val="18"/>
                        <w:szCs w:val="18"/>
                      </w:rPr>
                    </w:pPr>
                    <w:r w:rsidRPr="00471784">
                      <w:rPr>
                        <w:b/>
                        <w:w w:val="105"/>
                        <w:sz w:val="18"/>
                        <w:szCs w:val="18"/>
                      </w:rPr>
                      <w:t>APPENDIX</w:t>
                    </w:r>
                    <w:r w:rsidRPr="00471784">
                      <w:rPr>
                        <w:b/>
                        <w:spacing w:val="-33"/>
                        <w:w w:val="105"/>
                        <w:sz w:val="18"/>
                        <w:szCs w:val="18"/>
                      </w:rPr>
                      <w:t xml:space="preserve"> </w:t>
                    </w:r>
                    <w:r w:rsidRPr="00471784">
                      <w:rPr>
                        <w:b/>
                        <w:spacing w:val="-33"/>
                        <w:w w:val="105"/>
                        <w:sz w:val="18"/>
                        <w:szCs w:val="18"/>
                      </w:rPr>
                      <w:tab/>
                      <w:t xml:space="preserve"> </w:t>
                    </w:r>
                    <w:r w:rsidRPr="00471784">
                      <w:rPr>
                        <w:b/>
                        <w:w w:val="105"/>
                        <w:sz w:val="18"/>
                        <w:szCs w:val="18"/>
                      </w:rPr>
                      <w:t>A</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0"/>
      </w:rPr>
    </w:pPr>
    <w:r>
      <w:rPr>
        <w:noProof/>
      </w:rPr>
      <mc:AlternateContent>
        <mc:Choice Requires="wps">
          <w:drawing>
            <wp:anchor distT="0" distB="0" distL="114300" distR="114300" simplePos="0" relativeHeight="251702272" behindDoc="1" locked="0" layoutInCell="1" allowOverlap="1">
              <wp:simplePos x="0" y="0"/>
              <wp:positionH relativeFrom="page">
                <wp:posOffset>3422650</wp:posOffset>
              </wp:positionH>
              <wp:positionV relativeFrom="page">
                <wp:posOffset>9622790</wp:posOffset>
              </wp:positionV>
              <wp:extent cx="127000" cy="215265"/>
              <wp:effectExtent l="3175" t="2540" r="3175"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pStyle w:val="BodyText"/>
                            <w:spacing w:before="20"/>
                            <w:ind w:left="40"/>
                          </w:pPr>
                          <w:r>
                            <w:fldChar w:fldCharType="begin"/>
                          </w:r>
                          <w:r>
                            <w:instrText xml:space="preserve"> PAGE </w:instrText>
                          </w:r>
                          <w:r>
                            <w:fldChar w:fldCharType="separate"/>
                          </w:r>
                          <w:r w:rsidR="00D5262D">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40" type="#_x0000_t202" style="position:absolute;margin-left:269.5pt;margin-top:757.7pt;width:10pt;height:16.9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ITswIAALI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" filled="f" stroked="f">
              <v:textbox inset="0,0,0,0">
                <w:txbxContent>
                  <w:p w:rsidR="00A91339" w:rsidRDefault="00A91339">
                    <w:pPr>
                      <w:pStyle w:val="BodyText"/>
                      <w:spacing w:before="20"/>
                      <w:ind w:left="40"/>
                    </w:pPr>
                    <w:r>
                      <w:fldChar w:fldCharType="begin"/>
                    </w:r>
                    <w:r>
                      <w:instrText xml:space="preserve"> PAGE </w:instrText>
                    </w:r>
                    <w:r>
                      <w:fldChar w:fldCharType="separate"/>
                    </w:r>
                    <w:r w:rsidR="00D5262D">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6235700</wp:posOffset>
              </wp:positionH>
              <wp:positionV relativeFrom="page">
                <wp:posOffset>9655175</wp:posOffset>
              </wp:positionV>
              <wp:extent cx="833755" cy="172720"/>
              <wp:effectExtent l="0" t="0" r="0" b="19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spacing w:before="21"/>
                            <w:ind w:left="20"/>
                            <w:rPr>
                              <w:b/>
                              <w:sz w:val="19"/>
                            </w:rPr>
                          </w:pPr>
                          <w:r>
                            <w:rPr>
                              <w:b/>
                              <w:w w:val="105"/>
                              <w:sz w:val="19"/>
                            </w:rPr>
                            <w:t>APPENDIX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1" type="#_x0000_t202" style="position:absolute;margin-left:491pt;margin-top:760.25pt;width:65.65pt;height:13.6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OftAIAALI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" filled="f" stroked="f">
              <v:textbox inset="0,0,0,0">
                <w:txbxContent>
                  <w:p w:rsidR="00A91339" w:rsidRDefault="00A91339">
                    <w:pPr>
                      <w:spacing w:before="21"/>
                      <w:ind w:left="20"/>
                      <w:rPr>
                        <w:b/>
                        <w:sz w:val="19"/>
                      </w:rPr>
                    </w:pPr>
                    <w:r>
                      <w:rPr>
                        <w:b/>
                        <w:w w:val="105"/>
                        <w:sz w:val="19"/>
                      </w:rPr>
                      <w:t>APPENDIX A</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752BED">
    <w:pPr>
      <w:pStyle w:val="BodyText"/>
      <w:spacing w:line="14" w:lineRule="auto"/>
      <w:jc w:val="center"/>
      <w:rPr>
        <w:sz w:val="20"/>
      </w:rPr>
    </w:pPr>
    <w:r>
      <w:rPr>
        <w:noProof/>
      </w:rPr>
      <w:drawing>
        <wp:inline distT="0" distB="0" distL="0" distR="0" wp14:anchorId="301875F7" wp14:editId="5F34EDB6">
          <wp:extent cx="3063240" cy="500121"/>
          <wp:effectExtent l="0" t="0" r="3810" b="0"/>
          <wp:docPr id="43" name="Picture 43" descr="Footer oon Anchorage letterhead. Footer is  &quot;Anchorage Pioneer Schoolhouse, built 1915 Anchorage Women's Clu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97161" cy="505659"/>
                  </a:xfrm>
                  <a:prstGeom prst="rect">
                    <a:avLst/>
                  </a:prstGeom>
                </pic:spPr>
              </pic:pic>
            </a:graphicData>
          </a:graphic>
        </wp:inline>
      </w:drawing>
    </w:r>
    <w:r>
      <w:rPr>
        <w:noProof/>
      </w:rPr>
      <mc:AlternateContent>
        <mc:Choice Requires="wps">
          <w:drawing>
            <wp:anchor distT="0" distB="0" distL="114300" distR="114300" simplePos="0" relativeHeight="251706368" behindDoc="1" locked="0" layoutInCell="1" allowOverlap="1" wp14:anchorId="543159CB" wp14:editId="044EAF1F">
              <wp:simplePos x="0" y="0"/>
              <wp:positionH relativeFrom="page">
                <wp:posOffset>6235700</wp:posOffset>
              </wp:positionH>
              <wp:positionV relativeFrom="page">
                <wp:posOffset>9655175</wp:posOffset>
              </wp:positionV>
              <wp:extent cx="833755" cy="172720"/>
              <wp:effectExtent l="0" t="0" r="0" b="190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spacing w:before="21"/>
                            <w:ind w:left="20"/>
                            <w:rPr>
                              <w:b/>
                              <w:sz w:val="19"/>
                            </w:rPr>
                          </w:pPr>
                          <w:r>
                            <w:rPr>
                              <w:b/>
                              <w:w w:val="105"/>
                              <w:sz w:val="19"/>
                            </w:rPr>
                            <w:t>APPENDIX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159CB" id="_x0000_t202" coordsize="21600,21600" o:spt="202" path="m,l,21600r21600,l21600,xe">
              <v:stroke joinstyle="miter"/>
              <v:path gradientshapeok="t" o:connecttype="rect"/>
            </v:shapetype>
            <v:shape id="Text Box 50" o:spid="_x0000_s1042" type="#_x0000_t202" style="position:absolute;left:0;text-align:left;margin-left:491pt;margin-top:760.25pt;width:65.65pt;height:13.6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6mtAIAALI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" filled="f" stroked="f">
              <v:textbox inset="0,0,0,0">
                <w:txbxContent>
                  <w:p w:rsidR="00A91339" w:rsidRDefault="00A91339">
                    <w:pPr>
                      <w:spacing w:before="21"/>
                      <w:ind w:left="20"/>
                      <w:rPr>
                        <w:b/>
                        <w:sz w:val="19"/>
                      </w:rPr>
                    </w:pPr>
                    <w:r>
                      <w:rPr>
                        <w:b/>
                        <w:w w:val="105"/>
                        <w:sz w:val="19"/>
                      </w:rPr>
                      <w:t>APPENDIX B</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752BED">
    <w:pPr>
      <w:pStyle w:val="BodyText"/>
      <w:spacing w:line="14" w:lineRule="auto"/>
      <w:jc w:val="center"/>
      <w:rPr>
        <w:sz w:val="20"/>
      </w:rPr>
    </w:pPr>
    <w:r>
      <w:rPr>
        <w:noProof/>
      </w:rPr>
      <mc:AlternateContent>
        <mc:Choice Requires="wps">
          <w:drawing>
            <wp:anchor distT="0" distB="0" distL="114300" distR="114300" simplePos="0" relativeHeight="251708416" behindDoc="1" locked="0" layoutInCell="1" allowOverlap="1" wp14:anchorId="13AC5FED" wp14:editId="56E8D5D9">
              <wp:simplePos x="0" y="0"/>
              <wp:positionH relativeFrom="page">
                <wp:posOffset>6235700</wp:posOffset>
              </wp:positionH>
              <wp:positionV relativeFrom="page">
                <wp:posOffset>9655175</wp:posOffset>
              </wp:positionV>
              <wp:extent cx="833755" cy="172720"/>
              <wp:effectExtent l="0" t="0" r="0"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spacing w:before="21"/>
                            <w:ind w:left="20"/>
                            <w:rPr>
                              <w:b/>
                              <w:sz w:val="19"/>
                            </w:rPr>
                          </w:pPr>
                          <w:r>
                            <w:rPr>
                              <w:b/>
                              <w:w w:val="105"/>
                              <w:sz w:val="19"/>
                            </w:rPr>
                            <w:t>APPENDIX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C5FED" id="_x0000_t202" coordsize="21600,21600" o:spt="202" path="m,l,21600r21600,l21600,xe">
              <v:stroke joinstyle="miter"/>
              <v:path gradientshapeok="t" o:connecttype="rect"/>
            </v:shapetype>
            <v:shape id="Text Box 16" o:spid="_x0000_s1044" type="#_x0000_t202" style="position:absolute;left:0;text-align:left;margin-left:491pt;margin-top:760.25pt;width:65.65pt;height:13.6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" filled="f" stroked="f">
              <v:textbox inset="0,0,0,0">
                <w:txbxContent>
                  <w:p w:rsidR="00A91339" w:rsidRDefault="00A91339">
                    <w:pPr>
                      <w:spacing w:before="21"/>
                      <w:ind w:left="20"/>
                      <w:rPr>
                        <w:b/>
                        <w:sz w:val="19"/>
                      </w:rPr>
                    </w:pPr>
                    <w:r>
                      <w:rPr>
                        <w:b/>
                        <w:w w:val="105"/>
                        <w:sz w:val="19"/>
                      </w:rPr>
                      <w:t>APPENDIX B</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0"/>
      </w:rPr>
    </w:pPr>
    <w:r>
      <w:rPr>
        <w:noProof/>
      </w:rPr>
      <mc:AlternateContent>
        <mc:Choice Requires="wps">
          <w:drawing>
            <wp:anchor distT="0" distB="0" distL="114300" distR="114300" simplePos="0" relativeHeight="251712512" behindDoc="1" locked="0" layoutInCell="1" allowOverlap="1">
              <wp:simplePos x="0" y="0"/>
              <wp:positionH relativeFrom="page">
                <wp:posOffset>6055360</wp:posOffset>
              </wp:positionH>
              <wp:positionV relativeFrom="page">
                <wp:posOffset>9589770</wp:posOffset>
              </wp:positionV>
              <wp:extent cx="789940" cy="191135"/>
              <wp:effectExtent l="0" t="0" r="3175" b="12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spacing w:before="20"/>
                            <w:ind w:left="20"/>
                            <w:rPr>
                              <w:rFonts w:ascii="Courier New"/>
                              <w:b/>
                              <w:sz w:val="23"/>
                            </w:rPr>
                          </w:pPr>
                          <w:r>
                            <w:rPr>
                              <w:rFonts w:ascii="Courier New"/>
                              <w:b/>
                              <w:color w:val="010101"/>
                              <w:w w:val="90"/>
                              <w:sz w:val="23"/>
                            </w:rPr>
                            <w:t>APPENDIX</w:t>
                          </w:r>
                          <w:r>
                            <w:rPr>
                              <w:rFonts w:ascii="Courier New"/>
                              <w:b/>
                              <w:color w:val="010101"/>
                              <w:spacing w:val="-36"/>
                              <w:w w:val="90"/>
                              <w:sz w:val="23"/>
                            </w:rPr>
                            <w:t xml:space="preserve"> </w:t>
                          </w:r>
                          <w:r>
                            <w:rPr>
                              <w:rFonts w:ascii="Courier New"/>
                              <w:b/>
                              <w:color w:val="010101"/>
                              <w:w w:val="90"/>
                              <w:sz w:val="23"/>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45" type="#_x0000_t202" style="position:absolute;margin-left:476.8pt;margin-top:755.1pt;width:62.2pt;height:15.0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" filled="f" stroked="f">
              <v:textbox inset="0,0,0,0">
                <w:txbxContent>
                  <w:p w:rsidR="00A91339" w:rsidRDefault="00A91339">
                    <w:pPr>
                      <w:spacing w:before="20"/>
                      <w:ind w:left="20"/>
                      <w:rPr>
                        <w:rFonts w:ascii="Courier New"/>
                        <w:b/>
                        <w:sz w:val="23"/>
                      </w:rPr>
                    </w:pPr>
                    <w:r>
                      <w:rPr>
                        <w:rFonts w:ascii="Courier New"/>
                        <w:b/>
                        <w:color w:val="010101"/>
                        <w:w w:val="90"/>
                        <w:sz w:val="23"/>
                      </w:rPr>
                      <w:t>APPENDIX</w:t>
                    </w:r>
                    <w:r>
                      <w:rPr>
                        <w:rFonts w:ascii="Courier New"/>
                        <w:b/>
                        <w:color w:val="010101"/>
                        <w:spacing w:val="-36"/>
                        <w:w w:val="90"/>
                        <w:sz w:val="23"/>
                      </w:rPr>
                      <w:t xml:space="preserve"> </w:t>
                    </w:r>
                    <w:r>
                      <w:rPr>
                        <w:rFonts w:ascii="Courier New"/>
                        <w:b/>
                        <w:color w:val="010101"/>
                        <w:w w:val="90"/>
                        <w:sz w:val="23"/>
                      </w:rPr>
                      <w:t>B</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0"/>
      </w:rPr>
    </w:pPr>
    <w:r>
      <w:rPr>
        <w:noProof/>
      </w:rPr>
      <mc:AlternateContent>
        <mc:Choice Requires="wps">
          <w:drawing>
            <wp:anchor distT="0" distB="0" distL="114300" distR="114300" simplePos="0" relativeHeight="251713536" behindDoc="1" locked="0" layoutInCell="1" allowOverlap="1">
              <wp:simplePos x="0" y="0"/>
              <wp:positionH relativeFrom="page">
                <wp:posOffset>6028690</wp:posOffset>
              </wp:positionH>
              <wp:positionV relativeFrom="page">
                <wp:posOffset>9497060</wp:posOffset>
              </wp:positionV>
              <wp:extent cx="793750" cy="191135"/>
              <wp:effectExtent l="0" t="635"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spacing w:before="20"/>
                            <w:ind w:left="20"/>
                            <w:rPr>
                              <w:rFonts w:ascii="Courier New"/>
                              <w:b/>
                              <w:sz w:val="23"/>
                            </w:rPr>
                          </w:pPr>
                          <w:r>
                            <w:rPr>
                              <w:rFonts w:ascii="Courier New"/>
                              <w:b/>
                              <w:color w:val="010101"/>
                              <w:w w:val="90"/>
                              <w:sz w:val="23"/>
                            </w:rPr>
                            <w:t>APPENDIX</w:t>
                          </w:r>
                          <w:r>
                            <w:rPr>
                              <w:rFonts w:ascii="Courier New"/>
                              <w:b/>
                              <w:color w:val="010101"/>
                              <w:spacing w:val="-32"/>
                              <w:w w:val="90"/>
                              <w:sz w:val="23"/>
                            </w:rPr>
                            <w:t xml:space="preserve"> </w:t>
                          </w:r>
                          <w:r>
                            <w:rPr>
                              <w:rFonts w:ascii="Courier New"/>
                              <w:b/>
                              <w:color w:val="010101"/>
                              <w:w w:val="90"/>
                              <w:sz w:val="23"/>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46" type="#_x0000_t202" style="position:absolute;margin-left:474.7pt;margin-top:747.8pt;width:62.5pt;height:15.0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7WsQIAALI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" filled="f" stroked="f">
              <v:textbox inset="0,0,0,0">
                <w:txbxContent>
                  <w:p w:rsidR="00A91339" w:rsidRDefault="00A91339">
                    <w:pPr>
                      <w:spacing w:before="20"/>
                      <w:ind w:left="20"/>
                      <w:rPr>
                        <w:rFonts w:ascii="Courier New"/>
                        <w:b/>
                        <w:sz w:val="23"/>
                      </w:rPr>
                    </w:pPr>
                    <w:r>
                      <w:rPr>
                        <w:rFonts w:ascii="Courier New"/>
                        <w:b/>
                        <w:color w:val="010101"/>
                        <w:w w:val="90"/>
                        <w:sz w:val="23"/>
                      </w:rPr>
                      <w:t>APPENDIX</w:t>
                    </w:r>
                    <w:r>
                      <w:rPr>
                        <w:rFonts w:ascii="Courier New"/>
                        <w:b/>
                        <w:color w:val="010101"/>
                        <w:spacing w:val="-32"/>
                        <w:w w:val="90"/>
                        <w:sz w:val="23"/>
                      </w:rPr>
                      <w:t xml:space="preserve"> </w:t>
                    </w:r>
                    <w:r>
                      <w:rPr>
                        <w:rFonts w:ascii="Courier New"/>
                        <w:b/>
                        <w:color w:val="010101"/>
                        <w:w w:val="90"/>
                        <w:sz w:val="23"/>
                      </w:rPr>
                      <w:t>B</w:t>
                    </w:r>
                  </w:p>
                </w:txbxContent>
              </v:textbox>
              <w10:wrap anchorx="page" anchory="page"/>
            </v:shape>
          </w:pict>
        </mc:Fallback>
      </mc:AlternateContent>
    </w:r>
    <w:r>
      <w:rPr>
        <w:noProof/>
      </w:rPr>
      <mc:AlternateContent>
        <mc:Choice Requires="wps">
          <w:drawing>
            <wp:anchor distT="0" distB="0" distL="114300" distR="114300" simplePos="0" relativeHeight="251714560" behindDoc="1" locked="0" layoutInCell="1" allowOverlap="1">
              <wp:simplePos x="0" y="0"/>
              <wp:positionH relativeFrom="page">
                <wp:posOffset>3898265</wp:posOffset>
              </wp:positionH>
              <wp:positionV relativeFrom="page">
                <wp:posOffset>9589135</wp:posOffset>
              </wp:positionV>
              <wp:extent cx="97155" cy="187960"/>
              <wp:effectExtent l="254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spacing w:before="10"/>
                            <w:ind w:left="20"/>
                            <w:rPr>
                              <w:rFonts w:ascii="Times New Roman"/>
                              <w:sz w:val="23"/>
                            </w:rPr>
                          </w:pPr>
                          <w:r>
                            <w:rPr>
                              <w:rFonts w:ascii="Times New Roman"/>
                              <w:color w:val="010101"/>
                              <w:w w:val="98"/>
                              <w:sz w:val="2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7" type="#_x0000_t202" style="position:absolute;margin-left:306.95pt;margin-top:755.05pt;width:7.65pt;height:14.8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iYsQIAALE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" filled="f" stroked="f">
              <v:textbox inset="0,0,0,0">
                <w:txbxContent>
                  <w:p w:rsidR="00A91339" w:rsidRDefault="00A91339">
                    <w:pPr>
                      <w:spacing w:before="10"/>
                      <w:ind w:left="20"/>
                      <w:rPr>
                        <w:rFonts w:ascii="Times New Roman"/>
                        <w:sz w:val="23"/>
                      </w:rPr>
                    </w:pPr>
                    <w:r>
                      <w:rPr>
                        <w:rFonts w:ascii="Times New Roman"/>
                        <w:color w:val="010101"/>
                        <w:w w:val="98"/>
                        <w:sz w:val="23"/>
                      </w:rPr>
                      <w:t>2</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0"/>
      </w:rPr>
    </w:pPr>
    <w:r>
      <w:rPr>
        <w:noProof/>
      </w:rPr>
      <mc:AlternateContent>
        <mc:Choice Requires="wps">
          <w:drawing>
            <wp:anchor distT="0" distB="0" distL="114300" distR="114300" simplePos="0" relativeHeight="251718656" behindDoc="1" locked="0" layoutInCell="1" allowOverlap="1" wp14:anchorId="1529A601" wp14:editId="79D232ED">
              <wp:simplePos x="0" y="0"/>
              <wp:positionH relativeFrom="page">
                <wp:posOffset>6258560</wp:posOffset>
              </wp:positionH>
              <wp:positionV relativeFrom="page">
                <wp:posOffset>9577070</wp:posOffset>
              </wp:positionV>
              <wp:extent cx="788035" cy="441960"/>
              <wp:effectExtent l="1905" t="1270" r="635"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rsidP="00082D76">
                          <w:pPr>
                            <w:spacing w:before="11"/>
                            <w:ind w:right="33"/>
                            <w:jc w:val="right"/>
                            <w:rPr>
                              <w:rFonts w:ascii="Times New Roman"/>
                              <w:sz w:val="21"/>
                            </w:rPr>
                          </w:pPr>
                          <w:r>
                            <w:rPr>
                              <w:rFonts w:ascii="Times New Roman"/>
                              <w:sz w:val="21"/>
                            </w:rPr>
                            <w:t>1</w:t>
                          </w:r>
                        </w:p>
                        <w:p w:rsidR="00A91339" w:rsidRDefault="00A91339" w:rsidP="00082D76">
                          <w:pPr>
                            <w:spacing w:before="162"/>
                            <w:ind w:right="18"/>
                            <w:jc w:val="right"/>
                            <w:rPr>
                              <w:rFonts w:ascii="Courier New"/>
                              <w:b/>
                              <w:sz w:val="23"/>
                            </w:rPr>
                          </w:pPr>
                          <w:r>
                            <w:rPr>
                              <w:rFonts w:ascii="Courier New"/>
                              <w:b/>
                              <w:w w:val="90"/>
                              <w:sz w:val="23"/>
                            </w:rPr>
                            <w:t>APPENDIX</w:t>
                          </w:r>
                          <w:r>
                            <w:rPr>
                              <w:rFonts w:ascii="Courier New"/>
                              <w:b/>
                              <w:spacing w:val="-50"/>
                              <w:w w:val="90"/>
                              <w:sz w:val="23"/>
                            </w:rPr>
                            <w:t xml:space="preserve"> </w:t>
                          </w:r>
                          <w:r>
                            <w:rPr>
                              <w:rFonts w:ascii="Courier New"/>
                              <w:b/>
                              <w:w w:val="90"/>
                              <w:sz w:val="23"/>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9A601" id="_x0000_t202" coordsize="21600,21600" o:spt="202" path="m,l,21600r21600,l21600,xe">
              <v:stroke joinstyle="miter"/>
              <v:path gradientshapeok="t" o:connecttype="rect"/>
            </v:shapetype>
            <v:shape id="Text Box 42" o:spid="_x0000_s1048" type="#_x0000_t202" style="position:absolute;margin-left:492.8pt;margin-top:754.1pt;width:62.05pt;height:34.8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mDswIAALI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" filled="f" stroked="f">
              <v:textbox inset="0,0,0,0">
                <w:txbxContent>
                  <w:p w:rsidR="00A91339" w:rsidRDefault="00A91339" w:rsidP="00082D76">
                    <w:pPr>
                      <w:spacing w:before="11"/>
                      <w:ind w:right="33"/>
                      <w:jc w:val="right"/>
                      <w:rPr>
                        <w:rFonts w:ascii="Times New Roman"/>
                        <w:sz w:val="21"/>
                      </w:rPr>
                    </w:pPr>
                    <w:r>
                      <w:rPr>
                        <w:rFonts w:ascii="Times New Roman"/>
                        <w:sz w:val="21"/>
                      </w:rPr>
                      <w:t>1</w:t>
                    </w:r>
                  </w:p>
                  <w:p w:rsidR="00A91339" w:rsidRDefault="00A91339" w:rsidP="00082D76">
                    <w:pPr>
                      <w:spacing w:before="162"/>
                      <w:ind w:right="18"/>
                      <w:jc w:val="right"/>
                      <w:rPr>
                        <w:rFonts w:ascii="Courier New"/>
                        <w:b/>
                        <w:sz w:val="23"/>
                      </w:rPr>
                    </w:pPr>
                    <w:r>
                      <w:rPr>
                        <w:rFonts w:ascii="Courier New"/>
                        <w:b/>
                        <w:w w:val="90"/>
                        <w:sz w:val="23"/>
                      </w:rPr>
                      <w:t>APPENDIX</w:t>
                    </w:r>
                    <w:r>
                      <w:rPr>
                        <w:rFonts w:ascii="Courier New"/>
                        <w:b/>
                        <w:spacing w:val="-50"/>
                        <w:w w:val="90"/>
                        <w:sz w:val="23"/>
                      </w:rPr>
                      <w:t xml:space="preserve"> </w:t>
                    </w:r>
                    <w:r>
                      <w:rPr>
                        <w:rFonts w:ascii="Courier New"/>
                        <w:b/>
                        <w:w w:val="90"/>
                        <w:sz w:val="23"/>
                      </w:rPr>
                      <w:t>B</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0"/>
      </w:rPr>
    </w:pPr>
    <w:r>
      <w:rPr>
        <w:noProof/>
      </w:rPr>
      <mc:AlternateContent>
        <mc:Choice Requires="wps">
          <w:drawing>
            <wp:anchor distT="0" distB="0" distL="114300" distR="114300" simplePos="0" relativeHeight="251716608" behindDoc="1" locked="0" layoutInCell="1" allowOverlap="1">
              <wp:simplePos x="0" y="0"/>
              <wp:positionH relativeFrom="page">
                <wp:posOffset>6059805</wp:posOffset>
              </wp:positionH>
              <wp:positionV relativeFrom="page">
                <wp:posOffset>9488170</wp:posOffset>
              </wp:positionV>
              <wp:extent cx="788035" cy="441960"/>
              <wp:effectExtent l="1905" t="1270" r="635" b="44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spacing w:before="11"/>
                            <w:ind w:right="33"/>
                            <w:jc w:val="right"/>
                            <w:rPr>
                              <w:rFonts w:ascii="Times New Roman"/>
                              <w:sz w:val="21"/>
                            </w:rPr>
                          </w:pPr>
                          <w:r>
                            <w:rPr>
                              <w:rFonts w:ascii="Times New Roman"/>
                              <w:sz w:val="21"/>
                            </w:rPr>
                            <w:t>2</w:t>
                          </w:r>
                        </w:p>
                        <w:p w:rsidR="00A91339" w:rsidRDefault="00A91339">
                          <w:pPr>
                            <w:spacing w:before="162"/>
                            <w:ind w:right="18"/>
                            <w:jc w:val="right"/>
                            <w:rPr>
                              <w:rFonts w:ascii="Courier New"/>
                              <w:b/>
                              <w:sz w:val="23"/>
                            </w:rPr>
                          </w:pPr>
                          <w:r>
                            <w:rPr>
                              <w:rFonts w:ascii="Courier New"/>
                              <w:b/>
                              <w:w w:val="90"/>
                              <w:sz w:val="23"/>
                            </w:rPr>
                            <w:t>APPENDIX</w:t>
                          </w:r>
                          <w:r>
                            <w:rPr>
                              <w:rFonts w:ascii="Courier New"/>
                              <w:b/>
                              <w:spacing w:val="-50"/>
                              <w:w w:val="90"/>
                              <w:sz w:val="23"/>
                            </w:rPr>
                            <w:t xml:space="preserve"> </w:t>
                          </w:r>
                          <w:r>
                            <w:rPr>
                              <w:rFonts w:ascii="Courier New"/>
                              <w:b/>
                              <w:w w:val="90"/>
                              <w:sz w:val="23"/>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9" type="#_x0000_t202" style="position:absolute;margin-left:477.15pt;margin-top:747.1pt;width:62.05pt;height:34.8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WswIAALI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" filled="f" stroked="f">
              <v:textbox inset="0,0,0,0">
                <w:txbxContent>
                  <w:p w:rsidR="00A91339" w:rsidRDefault="00A91339">
                    <w:pPr>
                      <w:spacing w:before="11"/>
                      <w:ind w:right="33"/>
                      <w:jc w:val="right"/>
                      <w:rPr>
                        <w:rFonts w:ascii="Times New Roman"/>
                        <w:sz w:val="21"/>
                      </w:rPr>
                    </w:pPr>
                    <w:r>
                      <w:rPr>
                        <w:rFonts w:ascii="Times New Roman"/>
                        <w:sz w:val="21"/>
                      </w:rPr>
                      <w:t>2</w:t>
                    </w:r>
                  </w:p>
                  <w:p w:rsidR="00A91339" w:rsidRDefault="00A91339">
                    <w:pPr>
                      <w:spacing w:before="162"/>
                      <w:ind w:right="18"/>
                      <w:jc w:val="right"/>
                      <w:rPr>
                        <w:rFonts w:ascii="Courier New"/>
                        <w:b/>
                        <w:sz w:val="23"/>
                      </w:rPr>
                    </w:pPr>
                    <w:r>
                      <w:rPr>
                        <w:rFonts w:ascii="Courier New"/>
                        <w:b/>
                        <w:w w:val="90"/>
                        <w:sz w:val="23"/>
                      </w:rPr>
                      <w:t>APPENDIX</w:t>
                    </w:r>
                    <w:r>
                      <w:rPr>
                        <w:rFonts w:ascii="Courier New"/>
                        <w:b/>
                        <w:spacing w:val="-50"/>
                        <w:w w:val="90"/>
                        <w:sz w:val="23"/>
                      </w:rPr>
                      <w:t xml:space="preserve"> </w:t>
                    </w:r>
                    <w:r>
                      <w:rPr>
                        <w:rFonts w:ascii="Courier New"/>
                        <w:b/>
                        <w:w w:val="90"/>
                        <w:sz w:val="23"/>
                      </w:rPr>
                      <w:t>B</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286205"/>
      <w:docPartObj>
        <w:docPartGallery w:val="Page Numbers (Bottom of Page)"/>
        <w:docPartUnique/>
      </w:docPartObj>
    </w:sdtPr>
    <w:sdtEndPr>
      <w:rPr>
        <w:noProof/>
      </w:rPr>
    </w:sdtEndPr>
    <w:sdtContent>
      <w:p w:rsidR="00A91339" w:rsidRDefault="00A91339">
        <w:pPr>
          <w:pStyle w:val="Footer"/>
          <w:jc w:val="center"/>
        </w:pPr>
        <w:r>
          <w:fldChar w:fldCharType="begin"/>
        </w:r>
        <w:r>
          <w:instrText xml:space="preserve"> PAGE   \* MERGEFORMAT </w:instrText>
        </w:r>
        <w:r>
          <w:fldChar w:fldCharType="separate"/>
        </w:r>
        <w:r w:rsidR="00D5262D">
          <w:rPr>
            <w:noProof/>
          </w:rPr>
          <w:t>i</w:t>
        </w:r>
        <w:r>
          <w:rPr>
            <w:noProof/>
          </w:rPr>
          <w:fldChar w:fldCharType="end"/>
        </w:r>
      </w:p>
    </w:sdtContent>
  </w:sdt>
  <w:p w:rsidR="00A91339" w:rsidRDefault="00A91339" w:rsidP="00BB76FF">
    <w:pPr>
      <w:pStyle w:val="Footer"/>
      <w:tabs>
        <w:tab w:val="clear" w:pos="4680"/>
        <w:tab w:val="clear" w:pos="9360"/>
        <w:tab w:val="left" w:pos="6984"/>
      </w:tabs>
    </w:pPr>
    <w:r>
      <w:tab/>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0"/>
      </w:rPr>
    </w:pPr>
    <w:r>
      <w:rPr>
        <w:noProof/>
      </w:rPr>
      <mc:AlternateContent>
        <mc:Choice Requires="wps">
          <w:drawing>
            <wp:anchor distT="0" distB="0" distL="114300" distR="114300" simplePos="0" relativeHeight="251720704" behindDoc="1" locked="0" layoutInCell="1" allowOverlap="1" wp14:anchorId="02B80E88" wp14:editId="6A122EA0">
              <wp:simplePos x="0" y="0"/>
              <wp:positionH relativeFrom="page">
                <wp:posOffset>6059805</wp:posOffset>
              </wp:positionH>
              <wp:positionV relativeFrom="page">
                <wp:posOffset>9488170</wp:posOffset>
              </wp:positionV>
              <wp:extent cx="788035" cy="441960"/>
              <wp:effectExtent l="1905" t="1270" r="635"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spacing w:before="11"/>
                            <w:ind w:right="33"/>
                            <w:jc w:val="right"/>
                            <w:rPr>
                              <w:rFonts w:ascii="Times New Roman"/>
                              <w:sz w:val="21"/>
                            </w:rPr>
                          </w:pPr>
                          <w:r>
                            <w:rPr>
                              <w:rFonts w:ascii="Times New Roman"/>
                              <w:sz w:val="21"/>
                            </w:rPr>
                            <w:t>3</w:t>
                          </w:r>
                        </w:p>
                        <w:p w:rsidR="00A91339" w:rsidRDefault="00A91339">
                          <w:pPr>
                            <w:spacing w:before="162"/>
                            <w:ind w:right="18"/>
                            <w:jc w:val="right"/>
                            <w:rPr>
                              <w:rFonts w:ascii="Courier New"/>
                              <w:b/>
                              <w:sz w:val="23"/>
                            </w:rPr>
                          </w:pPr>
                          <w:r>
                            <w:rPr>
                              <w:rFonts w:ascii="Courier New"/>
                              <w:b/>
                              <w:w w:val="90"/>
                              <w:sz w:val="23"/>
                            </w:rPr>
                            <w:t>APPENDIX</w:t>
                          </w:r>
                          <w:r>
                            <w:rPr>
                              <w:rFonts w:ascii="Courier New"/>
                              <w:b/>
                              <w:spacing w:val="-50"/>
                              <w:w w:val="90"/>
                              <w:sz w:val="23"/>
                            </w:rPr>
                            <w:t xml:space="preserve"> </w:t>
                          </w:r>
                          <w:r>
                            <w:rPr>
                              <w:rFonts w:ascii="Courier New"/>
                              <w:b/>
                              <w:w w:val="90"/>
                              <w:sz w:val="23"/>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80E88" id="_x0000_t202" coordsize="21600,21600" o:spt="202" path="m,l,21600r21600,l21600,xe">
              <v:stroke joinstyle="miter"/>
              <v:path gradientshapeok="t" o:connecttype="rect"/>
            </v:shapetype>
            <v:shape id="Text Box 45" o:spid="_x0000_s1050" type="#_x0000_t202" style="position:absolute;margin-left:477.15pt;margin-top:747.1pt;width:62.05pt;height:34.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ndtAIAALI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" filled="f" stroked="f">
              <v:textbox inset="0,0,0,0">
                <w:txbxContent>
                  <w:p w:rsidR="00A91339" w:rsidRDefault="00A91339">
                    <w:pPr>
                      <w:spacing w:before="11"/>
                      <w:ind w:right="33"/>
                      <w:jc w:val="right"/>
                      <w:rPr>
                        <w:rFonts w:ascii="Times New Roman"/>
                        <w:sz w:val="21"/>
                      </w:rPr>
                    </w:pPr>
                    <w:r>
                      <w:rPr>
                        <w:rFonts w:ascii="Times New Roman"/>
                        <w:sz w:val="21"/>
                      </w:rPr>
                      <w:t>3</w:t>
                    </w:r>
                  </w:p>
                  <w:p w:rsidR="00A91339" w:rsidRDefault="00A91339">
                    <w:pPr>
                      <w:spacing w:before="162"/>
                      <w:ind w:right="18"/>
                      <w:jc w:val="right"/>
                      <w:rPr>
                        <w:rFonts w:ascii="Courier New"/>
                        <w:b/>
                        <w:sz w:val="23"/>
                      </w:rPr>
                    </w:pPr>
                    <w:r>
                      <w:rPr>
                        <w:rFonts w:ascii="Courier New"/>
                        <w:b/>
                        <w:w w:val="90"/>
                        <w:sz w:val="23"/>
                      </w:rPr>
                      <w:t>APPENDIX</w:t>
                    </w:r>
                    <w:r>
                      <w:rPr>
                        <w:rFonts w:ascii="Courier New"/>
                        <w:b/>
                        <w:spacing w:val="-50"/>
                        <w:w w:val="90"/>
                        <w:sz w:val="23"/>
                      </w:rPr>
                      <w:t xml:space="preserve"> </w:t>
                    </w:r>
                    <w:r>
                      <w:rPr>
                        <w:rFonts w:ascii="Courier New"/>
                        <w:b/>
                        <w:w w:val="90"/>
                        <w:sz w:val="23"/>
                      </w:rPr>
                      <w:t>B</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0"/>
      </w:rPr>
    </w:pPr>
    <w:r>
      <w:rPr>
        <w:noProof/>
      </w:rPr>
      <mc:AlternateContent>
        <mc:Choice Requires="wps">
          <w:drawing>
            <wp:anchor distT="0" distB="0" distL="114300" distR="114300" simplePos="0" relativeHeight="251722752" behindDoc="1" locked="0" layoutInCell="1" allowOverlap="1">
              <wp:simplePos x="0" y="0"/>
              <wp:positionH relativeFrom="page">
                <wp:posOffset>4854575</wp:posOffset>
              </wp:positionH>
              <wp:positionV relativeFrom="page">
                <wp:posOffset>9385300</wp:posOffset>
              </wp:positionV>
              <wp:extent cx="1958340" cy="152400"/>
              <wp:effectExtent l="0" t="3175" r="0" b="0"/>
              <wp:wrapNone/>
              <wp:docPr id="535"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spacing w:before="12"/>
                            <w:ind w:left="20"/>
                            <w:rPr>
                              <w:rFonts w:ascii="Times New Roman"/>
                              <w:sz w:val="18"/>
                            </w:rPr>
                          </w:pPr>
                          <w:r>
                            <w:rPr>
                              <w:rFonts w:ascii="Times New Roman"/>
                              <w:color w:val="010101"/>
                              <w:w w:val="105"/>
                              <w:sz w:val="18"/>
                            </w:rPr>
                            <w:t>P\</w:t>
                          </w:r>
                          <w:r>
                            <w:rPr>
                              <w:rFonts w:ascii="Times New Roman"/>
                              <w:color w:val="010101"/>
                              <w:spacing w:val="-22"/>
                              <w:w w:val="105"/>
                              <w:sz w:val="18"/>
                            </w:rPr>
                            <w:t xml:space="preserve"> </w:t>
                          </w:r>
                          <w:r>
                            <w:rPr>
                              <w:rFonts w:ascii="Times New Roman"/>
                              <w:color w:val="010101"/>
                              <w:w w:val="105"/>
                              <w:sz w:val="18"/>
                            </w:rPr>
                            <w:t>tcert\state</w:t>
                          </w:r>
                          <w:r>
                            <w:rPr>
                              <w:rFonts w:ascii="Times New Roman"/>
                              <w:color w:val="010101"/>
                              <w:spacing w:val="-16"/>
                              <w:w w:val="105"/>
                              <w:sz w:val="18"/>
                            </w:rPr>
                            <w:t xml:space="preserve"> </w:t>
                          </w:r>
                          <w:r>
                            <w:rPr>
                              <w:rFonts w:ascii="Times New Roman"/>
                              <w:color w:val="010101"/>
                              <w:w w:val="105"/>
                              <w:sz w:val="18"/>
                            </w:rPr>
                            <w:t>board\other</w:t>
                          </w:r>
                          <w:r>
                            <w:rPr>
                              <w:rFonts w:ascii="Times New Roman"/>
                              <w:color w:val="010101"/>
                              <w:spacing w:val="-13"/>
                              <w:w w:val="105"/>
                              <w:sz w:val="18"/>
                            </w:rPr>
                            <w:t xml:space="preserve"> </w:t>
                          </w:r>
                          <w:r>
                            <w:rPr>
                              <w:rFonts w:ascii="Times New Roman"/>
                              <w:color w:val="010101"/>
                              <w:w w:val="105"/>
                              <w:sz w:val="18"/>
                            </w:rPr>
                            <w:t>state'</w:t>
                          </w:r>
                          <w:r>
                            <w:rPr>
                              <w:rFonts w:ascii="Times New Roman"/>
                              <w:color w:val="010101"/>
                              <w:spacing w:val="-16"/>
                              <w:w w:val="105"/>
                              <w:sz w:val="18"/>
                            </w:rPr>
                            <w:t xml:space="preserve"> </w:t>
                          </w:r>
                          <w:r>
                            <w:rPr>
                              <w:rFonts w:ascii="Times New Roman"/>
                              <w:color w:val="010101"/>
                              <w:w w:val="105"/>
                              <w:sz w:val="18"/>
                            </w:rPr>
                            <w:t>incentives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5" o:spid="_x0000_s1051" type="#_x0000_t202" style="position:absolute;margin-left:382.25pt;margin-top:739pt;width:154.2pt;height:12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Zd6tA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" filled="f" stroked="f">
              <v:textbox inset="0,0,0,0">
                <w:txbxContent>
                  <w:p w:rsidR="00A91339" w:rsidRDefault="00A91339">
                    <w:pPr>
                      <w:spacing w:before="12"/>
                      <w:ind w:left="20"/>
                      <w:rPr>
                        <w:rFonts w:ascii="Times New Roman"/>
                        <w:sz w:val="18"/>
                      </w:rPr>
                    </w:pPr>
                    <w:r>
                      <w:rPr>
                        <w:rFonts w:ascii="Times New Roman"/>
                        <w:color w:val="010101"/>
                        <w:w w:val="105"/>
                        <w:sz w:val="18"/>
                      </w:rPr>
                      <w:t>P\</w:t>
                    </w:r>
                    <w:r>
                      <w:rPr>
                        <w:rFonts w:ascii="Times New Roman"/>
                        <w:color w:val="010101"/>
                        <w:spacing w:val="-22"/>
                        <w:w w:val="105"/>
                        <w:sz w:val="18"/>
                      </w:rPr>
                      <w:t xml:space="preserve"> </w:t>
                    </w:r>
                    <w:r>
                      <w:rPr>
                        <w:rFonts w:ascii="Times New Roman"/>
                        <w:color w:val="010101"/>
                        <w:w w:val="105"/>
                        <w:sz w:val="18"/>
                      </w:rPr>
                      <w:t>tcert\state</w:t>
                    </w:r>
                    <w:r>
                      <w:rPr>
                        <w:rFonts w:ascii="Times New Roman"/>
                        <w:color w:val="010101"/>
                        <w:spacing w:val="-16"/>
                        <w:w w:val="105"/>
                        <w:sz w:val="18"/>
                      </w:rPr>
                      <w:t xml:space="preserve"> </w:t>
                    </w:r>
                    <w:r>
                      <w:rPr>
                        <w:rFonts w:ascii="Times New Roman"/>
                        <w:color w:val="010101"/>
                        <w:w w:val="105"/>
                        <w:sz w:val="18"/>
                      </w:rPr>
                      <w:t>board\other</w:t>
                    </w:r>
                    <w:r>
                      <w:rPr>
                        <w:rFonts w:ascii="Times New Roman"/>
                        <w:color w:val="010101"/>
                        <w:spacing w:val="-13"/>
                        <w:w w:val="105"/>
                        <w:sz w:val="18"/>
                      </w:rPr>
                      <w:t xml:space="preserve"> </w:t>
                    </w:r>
                    <w:r>
                      <w:rPr>
                        <w:rFonts w:ascii="Times New Roman"/>
                        <w:color w:val="010101"/>
                        <w:w w:val="105"/>
                        <w:sz w:val="18"/>
                      </w:rPr>
                      <w:t>state'</w:t>
                    </w:r>
                    <w:r>
                      <w:rPr>
                        <w:rFonts w:ascii="Times New Roman"/>
                        <w:color w:val="010101"/>
                        <w:spacing w:val="-16"/>
                        <w:w w:val="105"/>
                        <w:sz w:val="18"/>
                      </w:rPr>
                      <w:t xml:space="preserve"> </w:t>
                    </w:r>
                    <w:r>
                      <w:rPr>
                        <w:rFonts w:ascii="Times New Roman"/>
                        <w:color w:val="010101"/>
                        <w:w w:val="105"/>
                        <w:sz w:val="18"/>
                      </w:rPr>
                      <w:t>incentives</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0"/>
      </w:rPr>
    </w:pPr>
    <w:r>
      <w:rPr>
        <w:noProof/>
      </w:rPr>
      <mc:AlternateContent>
        <mc:Choice Requires="wps">
          <w:drawing>
            <wp:anchor distT="0" distB="0" distL="114300" distR="114300" simplePos="0" relativeHeight="251723776" behindDoc="1" locked="0" layoutInCell="1" allowOverlap="1">
              <wp:simplePos x="0" y="0"/>
              <wp:positionH relativeFrom="page">
                <wp:posOffset>4808855</wp:posOffset>
              </wp:positionH>
              <wp:positionV relativeFrom="page">
                <wp:posOffset>9372600</wp:posOffset>
              </wp:positionV>
              <wp:extent cx="1956435" cy="145415"/>
              <wp:effectExtent l="0" t="0" r="0" b="0"/>
              <wp:wrapNone/>
              <wp:docPr id="532"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spacing w:before="13"/>
                            <w:ind w:left="20"/>
                            <w:rPr>
                              <w:rFonts w:ascii="Times New Roman"/>
                              <w:sz w:val="17"/>
                            </w:rPr>
                          </w:pPr>
                          <w:r>
                            <w:rPr>
                              <w:rFonts w:ascii="Times New Roman"/>
                              <w:color w:val="010101"/>
                              <w:w w:val="105"/>
                              <w:sz w:val="17"/>
                            </w:rPr>
                            <w:t>P\ tcert \ state board\ other state' incentives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2" o:spid="_x0000_s1052" type="#_x0000_t202" style="position:absolute;margin-left:378.65pt;margin-top:738pt;width:154.05pt;height:11.4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" filled="f" stroked="f">
              <v:textbox inset="0,0,0,0">
                <w:txbxContent>
                  <w:p w:rsidR="00A91339" w:rsidRDefault="00A91339">
                    <w:pPr>
                      <w:spacing w:before="13"/>
                      <w:ind w:left="20"/>
                      <w:rPr>
                        <w:rFonts w:ascii="Times New Roman"/>
                        <w:sz w:val="17"/>
                      </w:rPr>
                    </w:pPr>
                    <w:r>
                      <w:rPr>
                        <w:rFonts w:ascii="Times New Roman"/>
                        <w:color w:val="010101"/>
                        <w:w w:val="105"/>
                        <w:sz w:val="17"/>
                      </w:rPr>
                      <w:t>P\ tcert \ state board\ other state' incentives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BB76FF">
    <w:pPr>
      <w:pStyle w:val="Footer"/>
      <w:tabs>
        <w:tab w:val="right" w:pos="9000"/>
      </w:tabs>
      <w:rPr>
        <w:rStyle w:val="PageNumber"/>
        <w:b/>
        <w:bCs/>
        <w:i/>
        <w:iCs/>
        <w:sz w:val="20"/>
      </w:rPr>
    </w:pPr>
    <w:r>
      <w:rPr>
        <w:b/>
        <w:i/>
        <w:iCs/>
        <w:noProof/>
        <w:sz w:val="20"/>
      </w:rPr>
      <mc:AlternateContent>
        <mc:Choice Requires="wps">
          <w:drawing>
            <wp:anchor distT="0" distB="0" distL="114300" distR="114300" simplePos="0" relativeHeight="251682816" behindDoc="0" locked="0" layoutInCell="0" allowOverlap="1" wp14:anchorId="45B7BD49" wp14:editId="34E56832">
              <wp:simplePos x="0" y="0"/>
              <wp:positionH relativeFrom="column">
                <wp:posOffset>45720</wp:posOffset>
              </wp:positionH>
              <wp:positionV relativeFrom="paragraph">
                <wp:posOffset>-88900</wp:posOffset>
              </wp:positionV>
              <wp:extent cx="5669280" cy="0"/>
              <wp:effectExtent l="0" t="0" r="0" b="0"/>
              <wp:wrapNone/>
              <wp:docPr id="14" name="Line 1" descr="Line separating footer from text body.&#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57C91" id="Line 1" o:spid="_x0000_s1026" alt="Line separating footer from text body.&#10;"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" o:allowincell="f"/>
          </w:pict>
        </mc:Fallback>
      </mc:AlternateContent>
    </w:r>
    <w:r>
      <w:rPr>
        <w:bCs/>
        <w:i/>
        <w:iCs/>
        <w:snapToGrid w:val="0"/>
        <w:sz w:val="20"/>
      </w:rPr>
      <w:t>Public School Funding Formula</w:t>
    </w:r>
    <w:r>
      <w:rPr>
        <w:snapToGrid w:val="0"/>
      </w:rPr>
      <w:tab/>
    </w:r>
    <w:r>
      <w:rPr>
        <w:rStyle w:val="PageNumber"/>
        <w:b/>
      </w:rPr>
      <w:fldChar w:fldCharType="begin"/>
    </w:r>
    <w:r>
      <w:rPr>
        <w:rStyle w:val="PageNumber"/>
      </w:rPr>
      <w:instrText xml:space="preserve"> PAGE </w:instrText>
    </w:r>
    <w:r>
      <w:rPr>
        <w:rStyle w:val="PageNumber"/>
        <w:b/>
      </w:rPr>
      <w:fldChar w:fldCharType="separate"/>
    </w:r>
    <w:r w:rsidR="00D5262D">
      <w:rPr>
        <w:rStyle w:val="PageNumber"/>
        <w:noProof/>
      </w:rPr>
      <w:t>1</w:t>
    </w:r>
    <w:r>
      <w:rPr>
        <w:rStyle w:val="PageNumber"/>
        <w:b/>
      </w:rPr>
      <w:fldChar w:fldCharType="end"/>
    </w:r>
    <w:r>
      <w:rPr>
        <w:rStyle w:val="PageNumber"/>
      </w:rPr>
      <w:tab/>
    </w:r>
    <w:r>
      <w:rPr>
        <w:rStyle w:val="PageNumber"/>
        <w:bCs/>
        <w:i/>
        <w:iCs/>
        <w:sz w:val="20"/>
      </w:rPr>
      <w:t>January 15, 2001</w:t>
    </w:r>
  </w:p>
  <w:p w:rsidR="00A91339" w:rsidRDefault="00A91339" w:rsidP="00BB76FF">
    <w:pPr>
      <w:pStyle w:val="Footer"/>
      <w:tabs>
        <w:tab w:val="right" w:pos="9000"/>
      </w:tabs>
      <w:rPr>
        <w:b/>
        <w:bCs/>
        <w:i/>
        <w:iCs/>
      </w:rPr>
    </w:pPr>
    <w:r>
      <w:rPr>
        <w:rStyle w:val="PageNumber"/>
        <w:bCs/>
        <w:i/>
        <w:iCs/>
        <w:sz w:val="20"/>
      </w:rPr>
      <w:t>Executive Summary</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400EFB">
    <w:pPr>
      <w:pStyle w:val="Footer"/>
      <w:tabs>
        <w:tab w:val="right" w:pos="9000"/>
      </w:tabs>
      <w:rPr>
        <w:u w:val="single"/>
      </w:rPr>
    </w:pPr>
  </w:p>
  <w:p w:rsidR="00A91339" w:rsidRDefault="00A91339" w:rsidP="00400EFB">
    <w:pPr>
      <w:pStyle w:val="Footer"/>
      <w:tabs>
        <w:tab w:val="right" w:pos="9000"/>
      </w:tabs>
      <w:rPr>
        <w:rStyle w:val="PageNumber"/>
        <w:b/>
        <w:bCs/>
        <w:i/>
        <w:iCs/>
        <w:sz w:val="20"/>
      </w:rPr>
    </w:pPr>
    <w:r>
      <w:rPr>
        <w:b/>
        <w:i/>
        <w:iCs/>
        <w:noProof/>
        <w:sz w:val="20"/>
      </w:rPr>
      <mc:AlternateContent>
        <mc:Choice Requires="wps">
          <w:drawing>
            <wp:anchor distT="0" distB="0" distL="114300" distR="114300" simplePos="0" relativeHeight="251725824" behindDoc="0" locked="0" layoutInCell="0" allowOverlap="1" wp14:anchorId="62D27C38" wp14:editId="3FF458CB">
              <wp:simplePos x="0" y="0"/>
              <wp:positionH relativeFrom="column">
                <wp:posOffset>45720</wp:posOffset>
              </wp:positionH>
              <wp:positionV relativeFrom="paragraph">
                <wp:posOffset>-88900</wp:posOffset>
              </wp:positionV>
              <wp:extent cx="5669280" cy="0"/>
              <wp:effectExtent l="0" t="0" r="0" b="0"/>
              <wp:wrapNone/>
              <wp:docPr id="17" name="Line 1" descr="Line separating footer from text body.&#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8946" id="Line 1" o:spid="_x0000_s1026" alt="Line separating footer from text body.&#10;"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" o:allowincell="f"/>
          </w:pict>
        </mc:Fallback>
      </mc:AlternateContent>
    </w:r>
    <w:r>
      <w:rPr>
        <w:bCs/>
        <w:i/>
        <w:iCs/>
        <w:snapToGrid w:val="0"/>
        <w:sz w:val="20"/>
      </w:rPr>
      <w:t>Public School Funding Formula</w:t>
    </w:r>
    <w:r>
      <w:rPr>
        <w:snapToGrid w:val="0"/>
      </w:rPr>
      <w:tab/>
    </w:r>
    <w:r>
      <w:rPr>
        <w:rStyle w:val="PageNumber"/>
        <w:b/>
      </w:rPr>
      <w:fldChar w:fldCharType="begin"/>
    </w:r>
    <w:r>
      <w:rPr>
        <w:rStyle w:val="PageNumber"/>
      </w:rPr>
      <w:instrText xml:space="preserve"> PAGE </w:instrText>
    </w:r>
    <w:r>
      <w:rPr>
        <w:rStyle w:val="PageNumber"/>
        <w:b/>
      </w:rPr>
      <w:fldChar w:fldCharType="separate"/>
    </w:r>
    <w:r w:rsidR="00D5262D">
      <w:rPr>
        <w:rStyle w:val="PageNumber"/>
        <w:noProof/>
      </w:rPr>
      <w:t>6</w:t>
    </w:r>
    <w:r>
      <w:rPr>
        <w:rStyle w:val="PageNumber"/>
        <w:b/>
      </w:rPr>
      <w:fldChar w:fldCharType="end"/>
    </w:r>
    <w:r>
      <w:rPr>
        <w:rStyle w:val="PageNumber"/>
      </w:rPr>
      <w:tab/>
    </w:r>
    <w:r>
      <w:rPr>
        <w:rStyle w:val="PageNumber"/>
        <w:bCs/>
        <w:i/>
        <w:iCs/>
        <w:sz w:val="20"/>
      </w:rPr>
      <w:t>January 15, 2001</w:t>
    </w:r>
  </w:p>
  <w:p w:rsidR="00A91339" w:rsidRDefault="00A91339" w:rsidP="00400EFB">
    <w:pPr>
      <w:pStyle w:val="Footer"/>
      <w:tabs>
        <w:tab w:val="right" w:pos="9000"/>
      </w:tabs>
      <w:rPr>
        <w:b/>
        <w:bCs/>
        <w:i/>
        <w:iCs/>
      </w:rPr>
    </w:pPr>
    <w:r>
      <w:rPr>
        <w:rStyle w:val="PageNumber"/>
        <w:bCs/>
        <w:i/>
        <w:iCs/>
        <w:sz w:val="20"/>
      </w:rPr>
      <w:t>District Cost Factors</w:t>
    </w:r>
  </w:p>
  <w:p w:rsidR="00A91339" w:rsidRPr="00400EFB" w:rsidRDefault="00A91339" w:rsidP="00400E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Footer"/>
      <w:jc w:val="center"/>
    </w:pPr>
  </w:p>
  <w:p w:rsidR="00A91339" w:rsidRPr="008D3FC8" w:rsidRDefault="00A91339" w:rsidP="00284863">
    <w:pPr>
      <w:pStyle w:val="Footer"/>
      <w:tabs>
        <w:tab w:val="clear" w:pos="4680"/>
        <w:tab w:val="clear" w:pos="9360"/>
        <w:tab w:val="left" w:pos="10356"/>
      </w:tabs>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503016"/>
      <w:docPartObj>
        <w:docPartGallery w:val="Page Numbers (Bottom of Page)"/>
        <w:docPartUnique/>
      </w:docPartObj>
    </w:sdtPr>
    <w:sdtEndPr>
      <w:rPr>
        <w:noProof/>
      </w:rPr>
    </w:sdtEndPr>
    <w:sdtContent>
      <w:p w:rsidR="00A91339" w:rsidRDefault="00A91339">
        <w:pPr>
          <w:pStyle w:val="Footer"/>
          <w:jc w:val="center"/>
        </w:pPr>
        <w:r>
          <w:fldChar w:fldCharType="begin"/>
        </w:r>
        <w:r>
          <w:instrText xml:space="preserve"> PAGE   \* MERGEFORMAT </w:instrText>
        </w:r>
        <w:r>
          <w:fldChar w:fldCharType="separate"/>
        </w:r>
        <w:r w:rsidR="00D5262D">
          <w:rPr>
            <w:noProof/>
          </w:rPr>
          <w:t>7</w:t>
        </w:r>
        <w:r>
          <w:rPr>
            <w:noProof/>
          </w:rPr>
          <w:fldChar w:fldCharType="end"/>
        </w:r>
      </w:p>
    </w:sdtContent>
  </w:sdt>
  <w:p w:rsidR="00A91339" w:rsidRPr="008D3FC8" w:rsidRDefault="00A91339" w:rsidP="00284863">
    <w:pPr>
      <w:pStyle w:val="Footer"/>
      <w:tabs>
        <w:tab w:val="clear" w:pos="4680"/>
        <w:tab w:val="clear" w:pos="9360"/>
        <w:tab w:val="left" w:pos="10356"/>
      </w:tabs>
    </w:pPr>
    <w: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rPr>
        <w:sz w:val="20"/>
      </w:rPr>
    </w:pPr>
    <w:r>
      <w:rPr>
        <w:noProof/>
      </w:rPr>
      <mc:AlternateContent>
        <mc:Choice Requires="wps">
          <w:drawing>
            <wp:anchor distT="0" distB="0" distL="114300" distR="114300" simplePos="0" relativeHeight="251667456" behindDoc="1" locked="0" layoutInCell="1" allowOverlap="1" wp14:anchorId="65025680" wp14:editId="25BD6416">
              <wp:simplePos x="0" y="0"/>
              <wp:positionH relativeFrom="page">
                <wp:posOffset>3979941</wp:posOffset>
              </wp:positionH>
              <wp:positionV relativeFrom="page">
                <wp:posOffset>9426872</wp:posOffset>
              </wp:positionV>
              <wp:extent cx="328921" cy="224155"/>
              <wp:effectExtent l="0" t="0" r="14605" b="444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21"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spacing w:before="13"/>
                            <w:ind w:left="40"/>
                            <w:rPr>
                              <w:rFonts w:ascii="Arial"/>
                              <w:sz w:val="20"/>
                            </w:rPr>
                          </w:pPr>
                          <w:r>
                            <w:fldChar w:fldCharType="begin"/>
                          </w:r>
                          <w:r>
                            <w:rPr>
                              <w:rFonts w:ascii="Arial"/>
                              <w:w w:val="110"/>
                              <w:sz w:val="20"/>
                            </w:rPr>
                            <w:instrText xml:space="preserve"> PAGE </w:instrText>
                          </w:r>
                          <w:r>
                            <w:fldChar w:fldCharType="separate"/>
                          </w:r>
                          <w:r w:rsidR="00D5262D">
                            <w:rPr>
                              <w:rFonts w:ascii="Arial"/>
                              <w:noProof/>
                              <w:w w:val="110"/>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25680" id="_x0000_t202" coordsize="21600,21600" o:spt="202" path="m,l,21600r21600,l21600,xe">
              <v:stroke joinstyle="miter"/>
              <v:path gradientshapeok="t" o:connecttype="rect"/>
            </v:shapetype>
            <v:shape id="Text Box 33" o:spid="_x0000_s1031" type="#_x0000_t202" style="position:absolute;margin-left:313.4pt;margin-top:742.25pt;width:25.9pt;height:17.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7ssQ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" filled="f" stroked="f">
              <v:textbox inset="0,0,0,0">
                <w:txbxContent>
                  <w:p w:rsidR="00A91339" w:rsidRDefault="00A91339">
                    <w:pPr>
                      <w:spacing w:before="13"/>
                      <w:ind w:left="40"/>
                      <w:rPr>
                        <w:rFonts w:ascii="Arial"/>
                        <w:sz w:val="20"/>
                      </w:rPr>
                    </w:pPr>
                    <w:r>
                      <w:fldChar w:fldCharType="begin"/>
                    </w:r>
                    <w:r>
                      <w:rPr>
                        <w:rFonts w:ascii="Arial"/>
                        <w:w w:val="110"/>
                        <w:sz w:val="20"/>
                      </w:rPr>
                      <w:instrText xml:space="preserve"> PAGE </w:instrText>
                    </w:r>
                    <w:r>
                      <w:fldChar w:fldCharType="separate"/>
                    </w:r>
                    <w:r w:rsidR="00D5262D">
                      <w:rPr>
                        <w:rFonts w:ascii="Arial"/>
                        <w:noProof/>
                        <w:w w:val="110"/>
                        <w:sz w:val="20"/>
                      </w:rPr>
                      <w:t>8</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rPr>
        <w:sz w:val="20"/>
      </w:rPr>
    </w:pPr>
    <w:r>
      <w:rPr>
        <w:noProof/>
      </w:rPr>
      <mc:AlternateContent>
        <mc:Choice Requires="wps">
          <w:drawing>
            <wp:anchor distT="0" distB="0" distL="114300" distR="114300" simplePos="0" relativeHeight="251668480" behindDoc="1" locked="0" layoutInCell="1" allowOverlap="1" wp14:anchorId="6DB575EF" wp14:editId="657A38C6">
              <wp:simplePos x="0" y="0"/>
              <wp:positionH relativeFrom="page">
                <wp:posOffset>3979942</wp:posOffset>
              </wp:positionH>
              <wp:positionV relativeFrom="page">
                <wp:posOffset>9426872</wp:posOffset>
              </wp:positionV>
              <wp:extent cx="368392" cy="167640"/>
              <wp:effectExtent l="0" t="0" r="12700" b="3810"/>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92"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spacing w:before="13"/>
                            <w:ind w:left="40"/>
                            <w:rPr>
                              <w:rFonts w:ascii="Arial"/>
                              <w:sz w:val="20"/>
                            </w:rPr>
                          </w:pPr>
                          <w:r>
                            <w:fldChar w:fldCharType="begin"/>
                          </w:r>
                          <w:r>
                            <w:rPr>
                              <w:rFonts w:ascii="Arial"/>
                              <w:w w:val="110"/>
                              <w:sz w:val="20"/>
                            </w:rPr>
                            <w:instrText xml:space="preserve"> PAGE </w:instrText>
                          </w:r>
                          <w:r>
                            <w:fldChar w:fldCharType="separate"/>
                          </w:r>
                          <w:r w:rsidR="00D5262D">
                            <w:rPr>
                              <w:rFonts w:ascii="Arial"/>
                              <w:noProof/>
                              <w:w w:val="110"/>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575EF" id="_x0000_t202" coordsize="21600,21600" o:spt="202" path="m,l,21600r21600,l21600,xe">
              <v:stroke joinstyle="miter"/>
              <v:path gradientshapeok="t" o:connecttype="rect"/>
            </v:shapetype>
            <v:shape id="Text Box 32" o:spid="_x0000_s1032" type="#_x0000_t202" style="position:absolute;margin-left:313.4pt;margin-top:742.25pt;width:29pt;height:13.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zFtAIAALE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" filled="f" stroked="f">
              <v:textbox inset="0,0,0,0">
                <w:txbxContent>
                  <w:p w:rsidR="00A91339" w:rsidRDefault="00A91339">
                    <w:pPr>
                      <w:spacing w:before="13"/>
                      <w:ind w:left="40"/>
                      <w:rPr>
                        <w:rFonts w:ascii="Arial"/>
                        <w:sz w:val="20"/>
                      </w:rPr>
                    </w:pPr>
                    <w:r>
                      <w:fldChar w:fldCharType="begin"/>
                    </w:r>
                    <w:r>
                      <w:rPr>
                        <w:rFonts w:ascii="Arial"/>
                        <w:w w:val="110"/>
                        <w:sz w:val="20"/>
                      </w:rPr>
                      <w:instrText xml:space="preserve"> PAGE </w:instrText>
                    </w:r>
                    <w:r>
                      <w:fldChar w:fldCharType="separate"/>
                    </w:r>
                    <w:r w:rsidR="00D5262D">
                      <w:rPr>
                        <w:rFonts w:ascii="Arial"/>
                        <w:noProof/>
                        <w:w w:val="110"/>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339" w:rsidRDefault="00A91339" w:rsidP="00587130">
      <w:r>
        <w:separator/>
      </w:r>
    </w:p>
  </w:footnote>
  <w:footnote w:type="continuationSeparator" w:id="0">
    <w:p w:rsidR="00A91339" w:rsidRDefault="00A91339" w:rsidP="00587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400EFB">
    <w:pPr>
      <w:pStyle w:val="Header"/>
    </w:pPr>
    <w:r>
      <w:rPr>
        <w:b/>
        <w:noProof/>
      </w:rPr>
      <mc:AlternateContent>
        <mc:Choice Requires="wps">
          <w:drawing>
            <wp:anchor distT="0" distB="0" distL="114300" distR="114300" simplePos="0" relativeHeight="251660288" behindDoc="0" locked="0" layoutInCell="0" allowOverlap="1" wp14:anchorId="0BEDF966" wp14:editId="4385768D">
              <wp:simplePos x="0" y="0"/>
              <wp:positionH relativeFrom="column">
                <wp:posOffset>1234440</wp:posOffset>
              </wp:positionH>
              <wp:positionV relativeFrom="page">
                <wp:posOffset>548640</wp:posOffset>
              </wp:positionV>
              <wp:extent cx="4480560" cy="91440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rsidP="00400EFB">
                          <w:pPr>
                            <w:pStyle w:val="Heading1"/>
                            <w:rPr>
                              <w:b/>
                              <w:sz w:val="32"/>
                            </w:rPr>
                          </w:pPr>
                          <w:r>
                            <w:rPr>
                              <w:b/>
                              <w:sz w:val="32"/>
                            </w:rPr>
                            <w:t>Public School Funding Formula</w:t>
                          </w:r>
                        </w:p>
                        <w:p w:rsidR="00A91339" w:rsidRDefault="00A91339" w:rsidP="00400EFB">
                          <w:pPr>
                            <w:pStyle w:val="Heading3"/>
                            <w:rPr>
                              <w:sz w:val="32"/>
                            </w:rPr>
                          </w:pPr>
                          <w:r>
                            <w:rPr>
                              <w:sz w:val="32"/>
                            </w:rPr>
                            <w:t>Executive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DF966" id="_x0000_t202" coordsize="21600,21600" o:spt="202" path="m,l,21600r21600,l21600,xe">
              <v:stroke joinstyle="miter"/>
              <v:path gradientshapeok="t" o:connecttype="rect"/>
            </v:shapetype>
            <v:shape id="Text Box 6" o:spid="_x0000_s1027" type="#_x0000_t202" style="position:absolute;margin-left:97.2pt;margin-top:43.2pt;width:352.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" o:allowincell="f" stroked="f">
              <v:textbox>
                <w:txbxContent>
                  <w:p w:rsidR="00A91339" w:rsidRDefault="00A91339" w:rsidP="00400EFB">
                    <w:pPr>
                      <w:pStyle w:val="Heading1"/>
                      <w:rPr>
                        <w:b/>
                        <w:sz w:val="32"/>
                      </w:rPr>
                    </w:pPr>
                    <w:r>
                      <w:rPr>
                        <w:b/>
                        <w:sz w:val="32"/>
                      </w:rPr>
                      <w:t>Public School Funding Formula</w:t>
                    </w:r>
                  </w:p>
                  <w:p w:rsidR="00A91339" w:rsidRDefault="00A91339" w:rsidP="00400EFB">
                    <w:pPr>
                      <w:pStyle w:val="Heading3"/>
                      <w:rPr>
                        <w:sz w:val="32"/>
                      </w:rPr>
                    </w:pPr>
                    <w:r>
                      <w:rPr>
                        <w:sz w:val="32"/>
                      </w:rPr>
                      <w:t>Executive Summary</w:t>
                    </w:r>
                  </w:p>
                </w:txbxContent>
              </v:textbox>
              <w10:wrap type="square" anchory="page"/>
            </v:shape>
          </w:pict>
        </mc:Fallback>
      </mc:AlternateContent>
    </w:r>
    <w:bookmarkStart w:id="0" w:name="_MON_1033816447"/>
    <w:bookmarkEnd w:id="0"/>
    <w:r>
      <w:rPr>
        <w:noProof/>
      </w:rPr>
      <w:object w:dxaOrig="1426"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aska Department of Education &amp; Early Development" style="width:86.2pt;height:79.1pt" fillcolor="window">
          <v:imagedata r:id="rId1" o:title=""/>
        </v:shape>
        <o:OLEObject Type="Embed" ProgID="Word.Picture.8" ShapeID="_x0000_i1025" DrawAspect="Content" ObjectID="_1633503493" r:id="rId2"/>
      </w:object>
    </w:r>
  </w:p>
  <w:p w:rsidR="00A91339" w:rsidRDefault="00A91339" w:rsidP="00400EFB">
    <w:pPr>
      <w:pStyle w:val="Header"/>
      <w:tabs>
        <w:tab w:val="right" w:pos="9000"/>
      </w:tabs>
    </w:pPr>
  </w:p>
  <w:p w:rsidR="00A91339" w:rsidRDefault="00A91339" w:rsidP="00400EFB">
    <w:pPr>
      <w:pStyle w:val="Header"/>
      <w:tabs>
        <w:tab w:val="right" w:pos="9000"/>
      </w:tabs>
    </w:pPr>
    <w:r>
      <w:rPr>
        <w:noProof/>
      </w:rPr>
      <mc:AlternateContent>
        <mc:Choice Requires="wps">
          <w:drawing>
            <wp:anchor distT="0" distB="0" distL="114300" distR="114300" simplePos="0" relativeHeight="251659264" behindDoc="0" locked="0" layoutInCell="0" allowOverlap="1" wp14:anchorId="7221D769" wp14:editId="1751CF55">
              <wp:simplePos x="0" y="0"/>
              <wp:positionH relativeFrom="column">
                <wp:posOffset>45720</wp:posOffset>
              </wp:positionH>
              <wp:positionV relativeFrom="paragraph">
                <wp:posOffset>48260</wp:posOffset>
              </wp:positionV>
              <wp:extent cx="5669280" cy="0"/>
              <wp:effectExtent l="0" t="0" r="0" b="0"/>
              <wp:wrapNone/>
              <wp:docPr id="2" name="Line 5" descr="Line separation between heading and body of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4FCA3" id="Line 5" o:spid="_x0000_s1026" alt="Line separation between heading and body of documen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" o:allowincell="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spacing w:before="9"/>
      <w:ind w:left="20" w:right="140"/>
      <w:jc w:val="right"/>
      <w:rPr>
        <w:rFonts w:ascii="Arial"/>
        <w:b/>
        <w:i/>
        <w:sz w:val="35"/>
      </w:rPr>
    </w:pPr>
    <w:r>
      <w:rPr>
        <w:rFonts w:ascii="Arial"/>
        <w:b/>
        <w:i/>
        <w:color w:val="010101"/>
        <w:sz w:val="35"/>
      </w:rPr>
      <w:t>Statement of the Situation</w:t>
    </w:r>
  </w:p>
  <w:p w:rsidR="00A91339" w:rsidRDefault="00A91339" w:rsidP="008D3FC8">
    <w:pPr>
      <w:pStyle w:val="BodyText"/>
      <w:tabs>
        <w:tab w:val="left" w:pos="6737"/>
      </w:tabs>
      <w:ind w:left="360" w:right="-40"/>
      <w:rPr>
        <w:sz w:val="20"/>
      </w:rPr>
    </w:pPr>
    <w:r>
      <w:rPr>
        <w:noProof/>
      </w:rPr>
      <mc:AlternateContent>
        <mc:Choice Requires="wps">
          <w:drawing>
            <wp:anchor distT="0" distB="0" distL="114300" distR="114300" simplePos="0" relativeHeight="251671552" behindDoc="0" locked="0" layoutInCell="1" allowOverlap="1" wp14:anchorId="6A3F849F" wp14:editId="21CFB695">
              <wp:simplePos x="0" y="0"/>
              <wp:positionH relativeFrom="page">
                <wp:posOffset>941340</wp:posOffset>
              </wp:positionH>
              <wp:positionV relativeFrom="paragraph">
                <wp:posOffset>30571</wp:posOffset>
              </wp:positionV>
              <wp:extent cx="6212205" cy="0"/>
              <wp:effectExtent l="22225" t="27940" r="23495" b="29210"/>
              <wp:wrapNone/>
              <wp:docPr id="516" name="Line 361" descr="Divider line between header and body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2205" cy="0"/>
                      </a:xfrm>
                      <a:prstGeom prst="line">
                        <a:avLst/>
                      </a:prstGeom>
                      <a:noFill/>
                      <a:ln w="427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8EA26" id="Line 361" o:spid="_x0000_s1026" alt="Divider line between header and body of report"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1pt,2.4pt" to="563.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" strokeweight="1.1867mm">
              <w10:wrap anchorx="page"/>
            </v:lin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spacing w:before="9"/>
      <w:ind w:left="20" w:right="550"/>
      <w:jc w:val="right"/>
      <w:rPr>
        <w:rFonts w:ascii="Arial"/>
        <w:b/>
        <w:i/>
        <w:sz w:val="35"/>
      </w:rPr>
    </w:pPr>
    <w:r>
      <w:rPr>
        <w:rFonts w:ascii="Arial"/>
        <w:b/>
        <w:i/>
        <w:color w:val="010101"/>
        <w:sz w:val="35"/>
      </w:rPr>
      <w:t>Review of District Level Cost Factors</w:t>
    </w:r>
  </w:p>
  <w:p w:rsidR="00A91339" w:rsidRDefault="00A91339" w:rsidP="008D3FC8">
    <w:pPr>
      <w:pStyle w:val="BodyText"/>
      <w:tabs>
        <w:tab w:val="left" w:pos="6737"/>
      </w:tabs>
      <w:ind w:left="360" w:right="-40"/>
      <w:rPr>
        <w:sz w:val="20"/>
      </w:rPr>
    </w:pPr>
    <w:r>
      <w:rPr>
        <w:noProof/>
      </w:rPr>
      <mc:AlternateContent>
        <mc:Choice Requires="wps">
          <w:drawing>
            <wp:anchor distT="0" distB="0" distL="114300" distR="114300" simplePos="0" relativeHeight="251672576" behindDoc="0" locked="0" layoutInCell="1" allowOverlap="1" wp14:anchorId="389C3E68" wp14:editId="5D12F22C">
              <wp:simplePos x="0" y="0"/>
              <wp:positionH relativeFrom="page">
                <wp:posOffset>941340</wp:posOffset>
              </wp:positionH>
              <wp:positionV relativeFrom="paragraph">
                <wp:posOffset>30571</wp:posOffset>
              </wp:positionV>
              <wp:extent cx="6212205" cy="0"/>
              <wp:effectExtent l="22225" t="27940" r="23495" b="29210"/>
              <wp:wrapNone/>
              <wp:docPr id="518" name="Line 361" descr="Divider line between header and body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2205" cy="0"/>
                      </a:xfrm>
                      <a:prstGeom prst="line">
                        <a:avLst/>
                      </a:prstGeom>
                      <a:noFill/>
                      <a:ln w="427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76D64" id="Line 361" o:spid="_x0000_s1026" alt="Divider line between header and body of report"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1pt,2.4pt" to="563.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" strokeweight="1.1867mm">
              <w10:wrap anchorx="page"/>
            </v:lin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pPr>
  </w:p>
  <w:p w:rsidR="00A91339" w:rsidRDefault="00A91339" w:rsidP="008D3FC8">
    <w:pPr>
      <w:spacing w:before="9"/>
      <w:ind w:left="20" w:right="550"/>
      <w:jc w:val="right"/>
      <w:rPr>
        <w:rFonts w:ascii="Arial"/>
        <w:b/>
        <w:i/>
        <w:sz w:val="35"/>
      </w:rPr>
    </w:pPr>
    <w:r>
      <w:rPr>
        <w:rFonts w:ascii="Arial"/>
        <w:b/>
        <w:i/>
        <w:color w:val="010101"/>
        <w:sz w:val="35"/>
      </w:rPr>
      <w:t>Recommendations for Further Work</w:t>
    </w:r>
  </w:p>
  <w:p w:rsidR="00A91339" w:rsidRDefault="00A91339" w:rsidP="008D3FC8">
    <w:pPr>
      <w:pStyle w:val="BodyText"/>
      <w:tabs>
        <w:tab w:val="left" w:pos="6737"/>
      </w:tabs>
      <w:ind w:left="360" w:right="-40"/>
      <w:rPr>
        <w:sz w:val="20"/>
      </w:rPr>
    </w:pPr>
    <w:r>
      <w:rPr>
        <w:noProof/>
      </w:rPr>
      <mc:AlternateContent>
        <mc:Choice Requires="wps">
          <w:drawing>
            <wp:anchor distT="0" distB="0" distL="114300" distR="114300" simplePos="0" relativeHeight="251673600" behindDoc="0" locked="0" layoutInCell="1" allowOverlap="1" wp14:anchorId="3AE16C62" wp14:editId="7507C2BE">
              <wp:simplePos x="0" y="0"/>
              <wp:positionH relativeFrom="page">
                <wp:posOffset>941340</wp:posOffset>
              </wp:positionH>
              <wp:positionV relativeFrom="paragraph">
                <wp:posOffset>30571</wp:posOffset>
              </wp:positionV>
              <wp:extent cx="6212205" cy="0"/>
              <wp:effectExtent l="22225" t="27940" r="23495" b="29210"/>
              <wp:wrapNone/>
              <wp:docPr id="537" name="Line 361" descr="Divider line between header and body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2205" cy="0"/>
                      </a:xfrm>
                      <a:prstGeom prst="line">
                        <a:avLst/>
                      </a:prstGeom>
                      <a:noFill/>
                      <a:ln w="427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4E43A" id="Line 361" o:spid="_x0000_s1026" alt="Divider line between header and body of report"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1pt,2.4pt" to="563.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" strokeweight="1.1867mm">
              <w10:wrap anchorx="page"/>
            </v:lin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pPr>
  </w:p>
  <w:p w:rsidR="00A91339" w:rsidRDefault="00A91339" w:rsidP="008D3FC8">
    <w:pPr>
      <w:pStyle w:val="BodyText"/>
      <w:tabs>
        <w:tab w:val="left" w:pos="6737"/>
      </w:tabs>
      <w:ind w:left="360" w:right="-40"/>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FA151E">
    <w:pPr>
      <w:pStyle w:val="Header"/>
    </w:pPr>
    <w:r>
      <w:rPr>
        <w:b/>
        <w:noProof/>
      </w:rPr>
      <mc:AlternateContent>
        <mc:Choice Requires="wps">
          <w:drawing>
            <wp:anchor distT="0" distB="0" distL="114300" distR="114300" simplePos="0" relativeHeight="251685888" behindDoc="0" locked="0" layoutInCell="0" allowOverlap="1" wp14:anchorId="78091133" wp14:editId="0EE5D28F">
              <wp:simplePos x="0" y="0"/>
              <wp:positionH relativeFrom="column">
                <wp:posOffset>1234440</wp:posOffset>
              </wp:positionH>
              <wp:positionV relativeFrom="paragraph">
                <wp:posOffset>91440</wp:posOffset>
              </wp:positionV>
              <wp:extent cx="4480560" cy="914400"/>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339" w:rsidRPr="00FB73B5" w:rsidRDefault="00A91339" w:rsidP="00FB73B5">
                          <w:pPr>
                            <w:jc w:val="center"/>
                            <w:rPr>
                              <w:b/>
                              <w:sz w:val="32"/>
                              <w:szCs w:val="32"/>
                            </w:rPr>
                          </w:pPr>
                          <w:r w:rsidRPr="00FB73B5">
                            <w:rPr>
                              <w:b/>
                              <w:sz w:val="32"/>
                              <w:szCs w:val="32"/>
                            </w:rPr>
                            <w:t>Public School Funding Formula</w:t>
                          </w:r>
                        </w:p>
                        <w:p w:rsidR="00A91339" w:rsidRPr="00FB73B5" w:rsidRDefault="00A91339" w:rsidP="00FB73B5">
                          <w:pPr>
                            <w:jc w:val="center"/>
                            <w:rPr>
                              <w:b/>
                              <w:i/>
                              <w:sz w:val="32"/>
                              <w:szCs w:val="32"/>
                            </w:rPr>
                          </w:pPr>
                          <w:r w:rsidRPr="00FB73B5">
                            <w:rPr>
                              <w:b/>
                              <w:i/>
                              <w:sz w:val="32"/>
                              <w:szCs w:val="32"/>
                            </w:rPr>
                            <w:t>Comparison of Old to New Funding Formula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91133" id="_x0000_t202" coordsize="21600,21600" o:spt="202" path="m,l,21600r21600,l21600,xe">
              <v:stroke joinstyle="miter"/>
              <v:path gradientshapeok="t" o:connecttype="rect"/>
            </v:shapetype>
            <v:shape id="_x0000_s1034" type="#_x0000_t202" style="position:absolute;margin-left:97.2pt;margin-top:7.2pt;width:352.8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" o:allowincell="f" stroked="f">
              <v:textbox>
                <w:txbxContent>
                  <w:p w:rsidR="00A91339" w:rsidRPr="00FB73B5" w:rsidRDefault="00A91339" w:rsidP="00FB73B5">
                    <w:pPr>
                      <w:jc w:val="center"/>
                      <w:rPr>
                        <w:b/>
                        <w:sz w:val="32"/>
                        <w:szCs w:val="32"/>
                      </w:rPr>
                    </w:pPr>
                    <w:r w:rsidRPr="00FB73B5">
                      <w:rPr>
                        <w:b/>
                        <w:sz w:val="32"/>
                        <w:szCs w:val="32"/>
                      </w:rPr>
                      <w:t>Public School Funding Formula</w:t>
                    </w:r>
                  </w:p>
                  <w:p w:rsidR="00A91339" w:rsidRPr="00FB73B5" w:rsidRDefault="00A91339" w:rsidP="00FB73B5">
                    <w:pPr>
                      <w:jc w:val="center"/>
                      <w:rPr>
                        <w:b/>
                        <w:i/>
                        <w:sz w:val="32"/>
                        <w:szCs w:val="32"/>
                      </w:rPr>
                    </w:pPr>
                    <w:r w:rsidRPr="00FB73B5">
                      <w:rPr>
                        <w:b/>
                        <w:i/>
                        <w:sz w:val="32"/>
                        <w:szCs w:val="32"/>
                      </w:rPr>
                      <w:t>Comparison of Old to New Funding Formula</w:t>
                    </w:r>
                  </w:p>
                </w:txbxContent>
              </v:textbox>
            </v:shape>
          </w:pict>
        </mc:Fallback>
      </mc:AlternateContent>
    </w:r>
    <w:r>
      <w:rPr>
        <w:noProof/>
      </w:rPr>
      <w:object w:dxaOrig="1426"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laska Department of Education &amp; Early Development" style="width:86.2pt;height:79.1pt" fillcolor="window">
          <v:imagedata r:id="rId1" o:title=""/>
        </v:shape>
        <o:OLEObject Type="Embed" ProgID="Word.Picture.8" ShapeID="_x0000_i1029" DrawAspect="Content" ObjectID="_1633503497" r:id="rId2"/>
      </w:object>
    </w:r>
  </w:p>
  <w:p w:rsidR="00A91339" w:rsidRDefault="00A91339" w:rsidP="00FA151E">
    <w:pPr>
      <w:pStyle w:val="Header"/>
      <w:tabs>
        <w:tab w:val="right" w:pos="9000"/>
      </w:tabs>
    </w:pPr>
  </w:p>
  <w:p w:rsidR="00A91339" w:rsidRDefault="00A91339" w:rsidP="00FA151E">
    <w:pPr>
      <w:pStyle w:val="Header"/>
      <w:tabs>
        <w:tab w:val="right" w:pos="9000"/>
      </w:tabs>
    </w:pPr>
    <w:r>
      <w:rPr>
        <w:noProof/>
      </w:rPr>
      <mc:AlternateContent>
        <mc:Choice Requires="wps">
          <w:drawing>
            <wp:anchor distT="0" distB="0" distL="114300" distR="114300" simplePos="0" relativeHeight="251684864" behindDoc="0" locked="0" layoutInCell="0" allowOverlap="1" wp14:anchorId="21CB6356" wp14:editId="12AE943D">
              <wp:simplePos x="0" y="0"/>
              <wp:positionH relativeFrom="column">
                <wp:posOffset>45720</wp:posOffset>
              </wp:positionH>
              <wp:positionV relativeFrom="paragraph">
                <wp:posOffset>48260</wp:posOffset>
              </wp:positionV>
              <wp:extent cx="5669280" cy="0"/>
              <wp:effectExtent l="0" t="0" r="0" b="0"/>
              <wp:wrapNone/>
              <wp:docPr id="20" name="Line 5" descr="Boarder line separating header from body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82C75" id="Line 5" o:spid="_x0000_s1026" alt="Boarder line separating header from body text."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" o:allowincell="f"/>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Pr="008E5FED" w:rsidRDefault="00A91339" w:rsidP="008E5FE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Pr="00975961" w:rsidRDefault="00A91339" w:rsidP="00A94F02">
    <w:pPr>
      <w:pStyle w:val="Header"/>
      <w:rPr>
        <w:sz w:val="16"/>
        <w:szCs w:val="16"/>
      </w:rPr>
    </w:pPr>
    <w:r w:rsidRPr="00975961">
      <w:rPr>
        <w:sz w:val="16"/>
        <w:szCs w:val="16"/>
      </w:rPr>
      <w:t>Alaska Department of Education and Early Development</w:t>
    </w:r>
  </w:p>
  <w:p w:rsidR="00A91339" w:rsidRPr="00975961" w:rsidRDefault="00A91339" w:rsidP="00A94F02">
    <w:pPr>
      <w:pStyle w:val="Header"/>
      <w:rPr>
        <w:sz w:val="16"/>
        <w:szCs w:val="16"/>
      </w:rPr>
    </w:pPr>
    <w:r w:rsidRPr="00975961">
      <w:rPr>
        <w:i/>
        <w:sz w:val="16"/>
        <w:szCs w:val="16"/>
      </w:rPr>
      <w:t xml:space="preserve">Funding Communities </w:t>
    </w:r>
    <w:r w:rsidRPr="00975961">
      <w:rPr>
        <w:sz w:val="16"/>
        <w:szCs w:val="16"/>
      </w:rPr>
      <w:t xml:space="preserve">versus </w:t>
    </w:r>
    <w:r w:rsidRPr="00975961">
      <w:rPr>
        <w:i/>
        <w:sz w:val="16"/>
        <w:szCs w:val="16"/>
      </w:rPr>
      <w:t xml:space="preserve">School </w:t>
    </w:r>
    <w:r w:rsidRPr="00975961">
      <w:rPr>
        <w:sz w:val="16"/>
        <w:szCs w:val="16"/>
      </w:rPr>
      <w:t>Adjustments FY99</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Pr="00083B88" w:rsidRDefault="00A91339" w:rsidP="00083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400EFB">
    <w:pPr>
      <w:pStyle w:val="Header"/>
    </w:pPr>
    <w:r>
      <w:rPr>
        <w:b/>
        <w:noProof/>
      </w:rPr>
      <mc:AlternateContent>
        <mc:Choice Requires="wps">
          <w:drawing>
            <wp:anchor distT="0" distB="0" distL="114300" distR="114300" simplePos="0" relativeHeight="251677696" behindDoc="0" locked="0" layoutInCell="0" allowOverlap="1" wp14:anchorId="7CC2BC05" wp14:editId="55B4043A">
              <wp:simplePos x="0" y="0"/>
              <wp:positionH relativeFrom="column">
                <wp:posOffset>1234440</wp:posOffset>
              </wp:positionH>
              <wp:positionV relativeFrom="page">
                <wp:posOffset>548640</wp:posOffset>
              </wp:positionV>
              <wp:extent cx="4480560" cy="914400"/>
              <wp:effectExtent l="0" t="0" r="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rsidP="00400EFB">
                          <w:pPr>
                            <w:pStyle w:val="Heading1"/>
                            <w:rPr>
                              <w:b/>
                              <w:sz w:val="32"/>
                            </w:rPr>
                          </w:pPr>
                          <w:r>
                            <w:rPr>
                              <w:b/>
                              <w:sz w:val="32"/>
                            </w:rPr>
                            <w:t>Public School Funding Formula</w:t>
                          </w:r>
                        </w:p>
                        <w:p w:rsidR="00A91339" w:rsidRPr="008D3FC8" w:rsidRDefault="00A91339" w:rsidP="00400EFB">
                          <w:pPr>
                            <w:pStyle w:val="Heading3"/>
                            <w:rPr>
                              <w:i/>
                              <w:sz w:val="32"/>
                            </w:rPr>
                          </w:pPr>
                          <w:r w:rsidRPr="008D3FC8">
                            <w:rPr>
                              <w:i/>
                              <w:sz w:val="32"/>
                            </w:rPr>
                            <w:t>Executive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2BC05" id="_x0000_t202" coordsize="21600,21600" o:spt="202" path="m,l,21600r21600,l21600,xe">
              <v:stroke joinstyle="miter"/>
              <v:path gradientshapeok="t" o:connecttype="rect"/>
            </v:shapetype>
            <v:shape id="_x0000_s1028" type="#_x0000_t202" style="position:absolute;margin-left:97.2pt;margin-top:43.2pt;width:352.8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" o:allowincell="f" stroked="f">
              <v:textbox>
                <w:txbxContent>
                  <w:p w:rsidR="00A91339" w:rsidRDefault="00A91339" w:rsidP="00400EFB">
                    <w:pPr>
                      <w:pStyle w:val="Heading1"/>
                      <w:rPr>
                        <w:b/>
                        <w:sz w:val="32"/>
                      </w:rPr>
                    </w:pPr>
                    <w:r>
                      <w:rPr>
                        <w:b/>
                        <w:sz w:val="32"/>
                      </w:rPr>
                      <w:t>Public School Funding Formula</w:t>
                    </w:r>
                  </w:p>
                  <w:p w:rsidR="00A91339" w:rsidRPr="008D3FC8" w:rsidRDefault="00A91339" w:rsidP="00400EFB">
                    <w:pPr>
                      <w:pStyle w:val="Heading3"/>
                      <w:rPr>
                        <w:i/>
                        <w:sz w:val="32"/>
                      </w:rPr>
                    </w:pPr>
                    <w:r w:rsidRPr="008D3FC8">
                      <w:rPr>
                        <w:i/>
                        <w:sz w:val="32"/>
                      </w:rPr>
                      <w:t>Executive Summary</w:t>
                    </w:r>
                  </w:p>
                </w:txbxContent>
              </v:textbox>
              <w10:wrap type="square" anchory="page"/>
            </v:shape>
          </w:pict>
        </mc:Fallback>
      </mc:AlternateContent>
    </w:r>
    <w:r>
      <w:rPr>
        <w:noProof/>
      </w:rPr>
      <w:object w:dxaOrig="1426"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laska Department of Education &amp; Early Development" style="width:86.2pt;height:79.1pt" fillcolor="window">
          <v:imagedata r:id="rId1" o:title=""/>
        </v:shape>
        <o:OLEObject Type="Embed" ProgID="Word.Picture.8" ShapeID="_x0000_i1026" DrawAspect="Content" ObjectID="_1633503494" r:id="rId2"/>
      </w:object>
    </w:r>
  </w:p>
  <w:p w:rsidR="00A91339" w:rsidRDefault="00A91339" w:rsidP="00400EFB">
    <w:pPr>
      <w:pStyle w:val="Header"/>
      <w:tabs>
        <w:tab w:val="right" w:pos="9000"/>
      </w:tabs>
    </w:pPr>
  </w:p>
  <w:p w:rsidR="00A91339" w:rsidRDefault="00A91339" w:rsidP="00400EFB">
    <w:pPr>
      <w:pStyle w:val="Header"/>
      <w:tabs>
        <w:tab w:val="right" w:pos="9000"/>
      </w:tabs>
    </w:pPr>
    <w:r>
      <w:rPr>
        <w:noProof/>
      </w:rPr>
      <mc:AlternateContent>
        <mc:Choice Requires="wps">
          <w:drawing>
            <wp:anchor distT="0" distB="0" distL="114300" distR="114300" simplePos="0" relativeHeight="251676672" behindDoc="0" locked="0" layoutInCell="0" allowOverlap="1" wp14:anchorId="7612FB03" wp14:editId="5134890A">
              <wp:simplePos x="0" y="0"/>
              <wp:positionH relativeFrom="column">
                <wp:posOffset>45720</wp:posOffset>
              </wp:positionH>
              <wp:positionV relativeFrom="paragraph">
                <wp:posOffset>48260</wp:posOffset>
              </wp:positionV>
              <wp:extent cx="5669280" cy="0"/>
              <wp:effectExtent l="0" t="0" r="0" b="0"/>
              <wp:wrapNone/>
              <wp:docPr id="10" name="Line 5" descr="Line separation between heading and body of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B4B4" id="Line 5" o:spid="_x0000_s1026" alt="Line separation between heading and body of document."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" o:allowincell="f"/>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083B88">
    <w:pPr>
      <w:pStyle w:val="Header"/>
    </w:pPr>
    <w:r>
      <w:rPr>
        <w:b/>
        <w:noProof/>
      </w:rPr>
      <mc:AlternateContent>
        <mc:Choice Requires="wps">
          <w:drawing>
            <wp:anchor distT="0" distB="0" distL="114300" distR="114300" simplePos="0" relativeHeight="251693056" behindDoc="0" locked="0" layoutInCell="0" allowOverlap="1" wp14:anchorId="565EF91A" wp14:editId="14874260">
              <wp:simplePos x="0" y="0"/>
              <wp:positionH relativeFrom="column">
                <wp:posOffset>1234440</wp:posOffset>
              </wp:positionH>
              <wp:positionV relativeFrom="paragraph">
                <wp:posOffset>91440</wp:posOffset>
              </wp:positionV>
              <wp:extent cx="4480560" cy="914400"/>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339" w:rsidRPr="00FB73B5" w:rsidRDefault="00A91339" w:rsidP="00FB73B5">
                          <w:pPr>
                            <w:jc w:val="center"/>
                            <w:rPr>
                              <w:b/>
                              <w:sz w:val="32"/>
                              <w:szCs w:val="32"/>
                            </w:rPr>
                          </w:pPr>
                          <w:r w:rsidRPr="00FB73B5">
                            <w:rPr>
                              <w:b/>
                              <w:sz w:val="32"/>
                              <w:szCs w:val="32"/>
                            </w:rPr>
                            <w:t>Public School Funding Formula</w:t>
                          </w:r>
                        </w:p>
                        <w:p w:rsidR="00A91339" w:rsidRPr="00FB73B5" w:rsidRDefault="00A91339" w:rsidP="00FB73B5">
                          <w:pPr>
                            <w:jc w:val="center"/>
                            <w:rPr>
                              <w:b/>
                              <w:i/>
                              <w:sz w:val="32"/>
                              <w:szCs w:val="32"/>
                            </w:rPr>
                          </w:pPr>
                          <w:r w:rsidRPr="00FB73B5">
                            <w:rPr>
                              <w:b/>
                              <w:i/>
                              <w:sz w:val="32"/>
                              <w:szCs w:val="32"/>
                            </w:rPr>
                            <w:t>Educational Adequacy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EF91A" id="_x0000_t202" coordsize="21600,21600" o:spt="202" path="m,l,21600r21600,l21600,xe">
              <v:stroke joinstyle="miter"/>
              <v:path gradientshapeok="t" o:connecttype="rect"/>
            </v:shapetype>
            <v:shape id="_x0000_s1035" type="#_x0000_t202" style="position:absolute;margin-left:97.2pt;margin-top:7.2pt;width:352.8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" o:allowincell="f" stroked="f">
              <v:textbox>
                <w:txbxContent>
                  <w:p w:rsidR="00A91339" w:rsidRPr="00FB73B5" w:rsidRDefault="00A91339" w:rsidP="00FB73B5">
                    <w:pPr>
                      <w:jc w:val="center"/>
                      <w:rPr>
                        <w:b/>
                        <w:sz w:val="32"/>
                        <w:szCs w:val="32"/>
                      </w:rPr>
                    </w:pPr>
                    <w:r w:rsidRPr="00FB73B5">
                      <w:rPr>
                        <w:b/>
                        <w:sz w:val="32"/>
                        <w:szCs w:val="32"/>
                      </w:rPr>
                      <w:t>Public School Funding Formula</w:t>
                    </w:r>
                  </w:p>
                  <w:p w:rsidR="00A91339" w:rsidRPr="00FB73B5" w:rsidRDefault="00A91339" w:rsidP="00FB73B5">
                    <w:pPr>
                      <w:jc w:val="center"/>
                      <w:rPr>
                        <w:b/>
                        <w:i/>
                        <w:sz w:val="32"/>
                        <w:szCs w:val="32"/>
                      </w:rPr>
                    </w:pPr>
                    <w:r w:rsidRPr="00FB73B5">
                      <w:rPr>
                        <w:b/>
                        <w:i/>
                        <w:sz w:val="32"/>
                        <w:szCs w:val="32"/>
                      </w:rPr>
                      <w:t>Educational Adequacy</w:t>
                    </w:r>
                  </w:p>
                </w:txbxContent>
              </v:textbox>
            </v:shape>
          </w:pict>
        </mc:Fallback>
      </mc:AlternateContent>
    </w:r>
    <w:r>
      <w:rPr>
        <w:noProof/>
      </w:rPr>
      <w:object w:dxaOrig="1426"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laska Department of Education &amp; Early Development" style="width:86.2pt;height:79.1pt" fillcolor="window">
          <v:imagedata r:id="rId1" o:title=""/>
        </v:shape>
        <o:OLEObject Type="Embed" ProgID="Word.Picture.8" ShapeID="_x0000_i1030" DrawAspect="Content" ObjectID="_1633503498" r:id="rId2"/>
      </w:object>
    </w:r>
  </w:p>
  <w:p w:rsidR="00A91339" w:rsidRDefault="00A91339" w:rsidP="00083B88">
    <w:pPr>
      <w:pStyle w:val="Header"/>
      <w:tabs>
        <w:tab w:val="right" w:pos="9000"/>
      </w:tabs>
    </w:pPr>
  </w:p>
  <w:p w:rsidR="00A91339" w:rsidRDefault="00A91339" w:rsidP="00083B88">
    <w:pPr>
      <w:pStyle w:val="Header"/>
      <w:tabs>
        <w:tab w:val="right" w:pos="9000"/>
      </w:tabs>
    </w:pPr>
    <w:r>
      <w:rPr>
        <w:noProof/>
      </w:rPr>
      <mc:AlternateContent>
        <mc:Choice Requires="wps">
          <w:drawing>
            <wp:anchor distT="0" distB="0" distL="114300" distR="114300" simplePos="0" relativeHeight="251692032" behindDoc="0" locked="0" layoutInCell="0" allowOverlap="1" wp14:anchorId="240A0DE1" wp14:editId="30C342A3">
              <wp:simplePos x="0" y="0"/>
              <wp:positionH relativeFrom="column">
                <wp:posOffset>45720</wp:posOffset>
              </wp:positionH>
              <wp:positionV relativeFrom="paragraph">
                <wp:posOffset>48260</wp:posOffset>
              </wp:positionV>
              <wp:extent cx="5669280" cy="0"/>
              <wp:effectExtent l="0" t="0" r="0" b="0"/>
              <wp:wrapNone/>
              <wp:docPr id="22" name="Line 5" descr="boarder line between header and body text&#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8F824" id="Line 5" o:spid="_x0000_s1026" alt="boarder line between header and body text&#10;"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" o:allowincell="f"/>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0"/>
      </w:rPr>
    </w:pPr>
    <w:r>
      <w:rPr>
        <w:noProof/>
      </w:rPr>
      <mc:AlternateContent>
        <mc:Choice Requires="wps">
          <w:drawing>
            <wp:anchor distT="0" distB="0" distL="114300" distR="114300" simplePos="0" relativeHeight="251698176" behindDoc="1" locked="0" layoutInCell="1" allowOverlap="1">
              <wp:simplePos x="0" y="0"/>
              <wp:positionH relativeFrom="page">
                <wp:posOffset>914400</wp:posOffset>
              </wp:positionH>
              <wp:positionV relativeFrom="page">
                <wp:posOffset>1149350</wp:posOffset>
              </wp:positionV>
              <wp:extent cx="5934075" cy="0"/>
              <wp:effectExtent l="9525" t="13970" r="9525" b="5080"/>
              <wp:wrapNone/>
              <wp:docPr id="34" name="Straight Connector 34" descr="Boarder line separating header from body tex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E4F84" id="Straight Connector 34" o:spid="_x0000_s1026" alt="Boarder line separating header from body text. "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90.5pt" to="539.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">
              <w10:wrap anchorx="page" anchory="page"/>
            </v:line>
          </w:pict>
        </mc:Fallback>
      </mc:AlternateContent>
    </w:r>
    <w:r>
      <w:rPr>
        <w:noProof/>
      </w:rPr>
      <mc:AlternateContent>
        <mc:Choice Requires="wps">
          <w:drawing>
            <wp:anchor distT="0" distB="0" distL="114300" distR="114300" simplePos="0" relativeHeight="251699200" behindDoc="1" locked="0" layoutInCell="1" allowOverlap="1">
              <wp:simplePos x="0" y="0"/>
              <wp:positionH relativeFrom="page">
                <wp:posOffset>901700</wp:posOffset>
              </wp:positionH>
              <wp:positionV relativeFrom="page">
                <wp:posOffset>669290</wp:posOffset>
              </wp:positionV>
              <wp:extent cx="2064385" cy="405765"/>
              <wp:effectExtent l="0" t="2540" r="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pStyle w:val="BodyText"/>
                            <w:spacing w:before="20"/>
                            <w:ind w:left="20" w:right="6"/>
                          </w:pPr>
                          <w:r>
                            <w:t xml:space="preserve">Educational Adequacy Report Page </w:t>
                          </w:r>
                          <w:r>
                            <w:fldChar w:fldCharType="begin"/>
                          </w:r>
                          <w:r>
                            <w:instrText xml:space="preserve"> PAGE </w:instrText>
                          </w:r>
                          <w:r>
                            <w:fldChar w:fldCharType="separate"/>
                          </w:r>
                          <w:r w:rsidR="00D5262D">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71pt;margin-top:52.7pt;width:162.55pt;height:31.9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qusgIAALM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" filled="f" stroked="f">
              <v:textbox inset="0,0,0,0">
                <w:txbxContent>
                  <w:p w:rsidR="00A91339" w:rsidRDefault="00A91339">
                    <w:pPr>
                      <w:pStyle w:val="BodyText"/>
                      <w:spacing w:before="20"/>
                      <w:ind w:left="20" w:right="6"/>
                    </w:pPr>
                    <w:r>
                      <w:t xml:space="preserve">Educational Adequacy Report Page </w:t>
                    </w:r>
                    <w:r>
                      <w:fldChar w:fldCharType="begin"/>
                    </w:r>
                    <w:r>
                      <w:instrText xml:space="preserve"> PAGE </w:instrText>
                    </w:r>
                    <w:r>
                      <w:fldChar w:fldCharType="separate"/>
                    </w:r>
                    <w:r w:rsidR="00D5262D">
                      <w:rPr>
                        <w:noProof/>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00224" behindDoc="1" locked="0" layoutInCell="1" allowOverlap="1">
              <wp:simplePos x="0" y="0"/>
              <wp:positionH relativeFrom="page">
                <wp:posOffset>6273800</wp:posOffset>
              </wp:positionH>
              <wp:positionV relativeFrom="page">
                <wp:posOffset>669290</wp:posOffset>
              </wp:positionV>
              <wp:extent cx="596900" cy="215265"/>
              <wp:effectExtent l="0" t="2540" r="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pStyle w:val="BodyText"/>
                            <w:spacing w:before="20"/>
                            <w:ind w:left="20"/>
                          </w:pPr>
                          <w:r>
                            <w:t>8/23/00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494pt;margin-top:52.7pt;width:47pt;height:16.9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q4sA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" filled="f" stroked="f">
              <v:textbox inset="0,0,0,0">
                <w:txbxContent>
                  <w:p w:rsidR="00A91339" w:rsidRDefault="00A91339">
                    <w:pPr>
                      <w:pStyle w:val="BodyText"/>
                      <w:spacing w:before="20"/>
                      <w:ind w:left="20"/>
                    </w:pPr>
                    <w:r>
                      <w:t>8/23/00</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0"/>
      </w:rPr>
    </w:pPr>
    <w:r>
      <w:rPr>
        <w:noProof/>
      </w:rPr>
      <mc:AlternateContent>
        <mc:Choice Requires="wps">
          <w:drawing>
            <wp:anchor distT="0" distB="0" distL="114300" distR="114300" simplePos="0" relativeHeight="251701248" behindDoc="1" locked="0" layoutInCell="1" allowOverlap="1">
              <wp:simplePos x="0" y="0"/>
              <wp:positionH relativeFrom="page">
                <wp:posOffset>2387600</wp:posOffset>
              </wp:positionH>
              <wp:positionV relativeFrom="page">
                <wp:posOffset>436880</wp:posOffset>
              </wp:positionV>
              <wp:extent cx="2997835" cy="207010"/>
              <wp:effectExtent l="0" t="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pPr>
                            <w:spacing w:before="16"/>
                            <w:ind w:left="20"/>
                            <w:rPr>
                              <w:b/>
                            </w:rPr>
                          </w:pPr>
                          <w:r>
                            <w:rPr>
                              <w:b/>
                            </w:rPr>
                            <w:t>Educational Adequacy Retreat Participants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9" type="#_x0000_t202" style="position:absolute;margin-left:188pt;margin-top:34.4pt;width:236.05pt;height:16.3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qSsgIAALM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" filled="f" stroked="f">
              <v:textbox inset="0,0,0,0">
                <w:txbxContent>
                  <w:p w:rsidR="00A91339" w:rsidRDefault="00A91339">
                    <w:pPr>
                      <w:spacing w:before="16"/>
                      <w:ind w:left="20"/>
                      <w:rPr>
                        <w:b/>
                      </w:rPr>
                    </w:pPr>
                    <w:r>
                      <w:rPr>
                        <w:b/>
                      </w:rPr>
                      <w:t>Educational Adequacy Retreat Participants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0"/>
      </w:rPr>
    </w:pPr>
    <w:r>
      <w:rPr>
        <w:noProof/>
      </w:rPr>
      <mc:AlternateContent>
        <mc:Choice Requires="wps">
          <w:drawing>
            <wp:anchor distT="0" distB="0" distL="114300" distR="114300" simplePos="0" relativeHeight="251710464" behindDoc="1" locked="0" layoutInCell="1" allowOverlap="1" wp14:anchorId="7271F68C" wp14:editId="190C497B">
              <wp:simplePos x="0" y="0"/>
              <wp:positionH relativeFrom="page">
                <wp:posOffset>769620</wp:posOffset>
              </wp:positionH>
              <wp:positionV relativeFrom="page">
                <wp:posOffset>53340</wp:posOffset>
              </wp:positionV>
              <wp:extent cx="5943600" cy="251460"/>
              <wp:effectExtent l="0" t="0" r="0" b="152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Pr="0066770B" w:rsidRDefault="00A91339" w:rsidP="0066770B">
                          <w:pPr>
                            <w:spacing w:before="16"/>
                            <w:ind w:left="90"/>
                            <w:jc w:val="center"/>
                            <w:rPr>
                              <w:b/>
                              <w:sz w:val="20"/>
                            </w:rPr>
                          </w:pPr>
                          <w:r w:rsidRPr="0066770B">
                            <w:rPr>
                              <w:b/>
                              <w:sz w:val="20"/>
                            </w:rPr>
                            <w:t>ACHORAGE SCHOOL DISTRICT SUMMARY FOR STATE DOE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1F68C" id="_x0000_t202" coordsize="21600,21600" o:spt="202" path="m,l,21600r21600,l21600,xe">
              <v:stroke joinstyle="miter"/>
              <v:path gradientshapeok="t" o:connecttype="rect"/>
            </v:shapetype>
            <v:shape id="Text Box 44" o:spid="_x0000_s1043" type="#_x0000_t202" style="position:absolute;margin-left:60.6pt;margin-top:4.2pt;width:468pt;height:19.8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" filled="f" stroked="f">
              <v:textbox inset="0,0,0,0">
                <w:txbxContent>
                  <w:p w:rsidR="00A91339" w:rsidRPr="0066770B" w:rsidRDefault="00A91339" w:rsidP="0066770B">
                    <w:pPr>
                      <w:spacing w:before="16"/>
                      <w:ind w:left="90"/>
                      <w:jc w:val="center"/>
                      <w:rPr>
                        <w:b/>
                        <w:sz w:val="20"/>
                      </w:rPr>
                    </w:pPr>
                    <w:r w:rsidRPr="0066770B">
                      <w:rPr>
                        <w:b/>
                        <w:sz w:val="20"/>
                      </w:rPr>
                      <w:t>ACHORAGE SCHOOL DISTRICT SUMMARY FOR STATE DOE PROJECT</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BB76FF">
    <w:pPr>
      <w:pStyle w:val="Header"/>
    </w:pPr>
    <w:r>
      <w:rPr>
        <w:b/>
        <w:noProof/>
      </w:rPr>
      <mc:AlternateContent>
        <mc:Choice Requires="wps">
          <w:drawing>
            <wp:anchor distT="0" distB="0" distL="114300" distR="114300" simplePos="0" relativeHeight="251680768" behindDoc="0" locked="0" layoutInCell="0" allowOverlap="1" wp14:anchorId="48E0E7DD" wp14:editId="772BD423">
              <wp:simplePos x="0" y="0"/>
              <wp:positionH relativeFrom="column">
                <wp:posOffset>1234440</wp:posOffset>
              </wp:positionH>
              <wp:positionV relativeFrom="page">
                <wp:posOffset>548640</wp:posOffset>
              </wp:positionV>
              <wp:extent cx="4480560" cy="914400"/>
              <wp:effectExtent l="0" t="0" r="0" b="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339" w:rsidRPr="00A51B5C" w:rsidRDefault="00A91339" w:rsidP="00A51B5C">
                          <w:pPr>
                            <w:jc w:val="center"/>
                            <w:rPr>
                              <w:b/>
                              <w:sz w:val="32"/>
                              <w:szCs w:val="32"/>
                            </w:rPr>
                          </w:pPr>
                          <w:r w:rsidRPr="00A51B5C">
                            <w:rPr>
                              <w:b/>
                              <w:sz w:val="32"/>
                              <w:szCs w:val="32"/>
                            </w:rPr>
                            <w:t>Public School Funding Formula</w:t>
                          </w:r>
                        </w:p>
                        <w:p w:rsidR="00A91339" w:rsidRPr="00BB76FF" w:rsidRDefault="00A91339" w:rsidP="00A51B5C">
                          <w:pPr>
                            <w:jc w:val="center"/>
                          </w:pPr>
                          <w:r w:rsidRPr="00A51B5C">
                            <w:rPr>
                              <w:b/>
                              <w:i/>
                              <w:sz w:val="32"/>
                              <w:szCs w:val="32"/>
                            </w:rPr>
                            <w:t>Executive</w:t>
                          </w:r>
                          <w:r w:rsidRPr="00BB76FF">
                            <w:t xml:space="preserve"> </w:t>
                          </w:r>
                          <w:r w:rsidRPr="00A51B5C">
                            <w:rPr>
                              <w:b/>
                              <w:i/>
                              <w:sz w:val="32"/>
                              <w:szCs w:val="32"/>
                            </w:rPr>
                            <w:t>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0E7DD" id="_x0000_t202" coordsize="21600,21600" o:spt="202" path="m,l,21600r21600,l21600,xe">
              <v:stroke joinstyle="miter"/>
              <v:path gradientshapeok="t" o:connecttype="rect"/>
            </v:shapetype>
            <v:shape id="_x0000_s1029" type="#_x0000_t202" style="position:absolute;margin-left:97.2pt;margin-top:43.2pt;width:352.8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whA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" o:allowincell="f" stroked="f">
              <v:textbox>
                <w:txbxContent>
                  <w:p w:rsidR="00A91339" w:rsidRPr="00A51B5C" w:rsidRDefault="00A91339" w:rsidP="00A51B5C">
                    <w:pPr>
                      <w:jc w:val="center"/>
                      <w:rPr>
                        <w:b/>
                        <w:sz w:val="32"/>
                        <w:szCs w:val="32"/>
                      </w:rPr>
                    </w:pPr>
                    <w:r w:rsidRPr="00A51B5C">
                      <w:rPr>
                        <w:b/>
                        <w:sz w:val="32"/>
                        <w:szCs w:val="32"/>
                      </w:rPr>
                      <w:t>Public School Funding Formula</w:t>
                    </w:r>
                  </w:p>
                  <w:p w:rsidR="00A91339" w:rsidRPr="00BB76FF" w:rsidRDefault="00A91339" w:rsidP="00A51B5C">
                    <w:pPr>
                      <w:jc w:val="center"/>
                    </w:pPr>
                    <w:r w:rsidRPr="00A51B5C">
                      <w:rPr>
                        <w:b/>
                        <w:i/>
                        <w:sz w:val="32"/>
                        <w:szCs w:val="32"/>
                      </w:rPr>
                      <w:t>Executive</w:t>
                    </w:r>
                    <w:r w:rsidRPr="00BB76FF">
                      <w:t xml:space="preserve"> </w:t>
                    </w:r>
                    <w:r w:rsidRPr="00A51B5C">
                      <w:rPr>
                        <w:b/>
                        <w:i/>
                        <w:sz w:val="32"/>
                        <w:szCs w:val="32"/>
                      </w:rPr>
                      <w:t>Summary</w:t>
                    </w:r>
                  </w:p>
                </w:txbxContent>
              </v:textbox>
              <w10:wrap type="square" anchory="page"/>
            </v:shape>
          </w:pict>
        </mc:Fallback>
      </mc:AlternateContent>
    </w:r>
    <w:r>
      <w:rPr>
        <w:noProof/>
      </w:rPr>
      <w:object w:dxaOrig="1426"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laska Department of Education &amp; Early Development" style="width:86.2pt;height:79.1pt" fillcolor="window">
          <v:imagedata r:id="rId1" o:title=""/>
        </v:shape>
        <o:OLEObject Type="Embed" ProgID="Word.Picture.8" ShapeID="_x0000_i1027" DrawAspect="Content" ObjectID="_1633503495" r:id="rId2"/>
      </w:object>
    </w:r>
  </w:p>
  <w:p w:rsidR="00A91339" w:rsidRDefault="00A91339" w:rsidP="00BB76FF">
    <w:pPr>
      <w:pStyle w:val="Header"/>
      <w:tabs>
        <w:tab w:val="right" w:pos="9000"/>
      </w:tabs>
    </w:pPr>
  </w:p>
  <w:p w:rsidR="00A91339" w:rsidRDefault="00A91339" w:rsidP="00BB76FF">
    <w:pPr>
      <w:pStyle w:val="Header"/>
      <w:tabs>
        <w:tab w:val="right" w:pos="9000"/>
      </w:tabs>
    </w:pPr>
    <w:r>
      <w:rPr>
        <w:noProof/>
      </w:rPr>
      <mc:AlternateContent>
        <mc:Choice Requires="wps">
          <w:drawing>
            <wp:anchor distT="0" distB="0" distL="114300" distR="114300" simplePos="0" relativeHeight="251679744" behindDoc="0" locked="0" layoutInCell="0" allowOverlap="1" wp14:anchorId="67762E29" wp14:editId="3BD5C704">
              <wp:simplePos x="0" y="0"/>
              <wp:positionH relativeFrom="column">
                <wp:posOffset>45720</wp:posOffset>
              </wp:positionH>
              <wp:positionV relativeFrom="paragraph">
                <wp:posOffset>48260</wp:posOffset>
              </wp:positionV>
              <wp:extent cx="5669280" cy="0"/>
              <wp:effectExtent l="0" t="0" r="0" b="0"/>
              <wp:wrapNone/>
              <wp:docPr id="12" name="Line 5" descr="Line separation between heading and body of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B13ED" id="Line 5" o:spid="_x0000_s1026" alt="Line separation between heading and body of document."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" o:allowincell="f"/>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400EFB">
    <w:pPr>
      <w:pStyle w:val="Header"/>
    </w:pPr>
    <w:r>
      <w:rPr>
        <w:b/>
        <w:noProof/>
      </w:rPr>
      <mc:AlternateContent>
        <mc:Choice Requires="wps">
          <w:drawing>
            <wp:anchor distT="0" distB="0" distL="114300" distR="114300" simplePos="0" relativeHeight="251665408" behindDoc="0" locked="0" layoutInCell="0" allowOverlap="1" wp14:anchorId="10AF620C" wp14:editId="3351199D">
              <wp:simplePos x="0" y="0"/>
              <wp:positionH relativeFrom="column">
                <wp:posOffset>1234440</wp:posOffset>
              </wp:positionH>
              <wp:positionV relativeFrom="page">
                <wp:posOffset>548640</wp:posOffset>
              </wp:positionV>
              <wp:extent cx="4480560" cy="91440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339" w:rsidRPr="00896B05" w:rsidRDefault="00A91339" w:rsidP="00896B05">
                          <w:pPr>
                            <w:jc w:val="center"/>
                            <w:rPr>
                              <w:b/>
                              <w:sz w:val="32"/>
                              <w:szCs w:val="32"/>
                            </w:rPr>
                          </w:pPr>
                          <w:r w:rsidRPr="00896B05">
                            <w:rPr>
                              <w:b/>
                              <w:sz w:val="32"/>
                              <w:szCs w:val="32"/>
                            </w:rPr>
                            <w:t>Public School Funding Formula</w:t>
                          </w:r>
                        </w:p>
                        <w:p w:rsidR="00A91339" w:rsidRPr="00896B05" w:rsidRDefault="00A91339" w:rsidP="00896B05">
                          <w:pPr>
                            <w:jc w:val="center"/>
                            <w:rPr>
                              <w:b/>
                              <w:i/>
                              <w:sz w:val="32"/>
                              <w:szCs w:val="32"/>
                            </w:rPr>
                          </w:pPr>
                          <w:r w:rsidRPr="00896B05">
                            <w:rPr>
                              <w:b/>
                              <w:i/>
                              <w:sz w:val="32"/>
                              <w:szCs w:val="32"/>
                            </w:rPr>
                            <w:t>District Cost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F620C" id="_x0000_t202" coordsize="21600,21600" o:spt="202" path="m,l,21600r21600,l21600,xe">
              <v:stroke joinstyle="miter"/>
              <v:path gradientshapeok="t" o:connecttype="rect"/>
            </v:shapetype>
            <v:shape id="_x0000_s1030" type="#_x0000_t202" style="position:absolute;margin-left:97.2pt;margin-top:43.2pt;width:352.8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" o:allowincell="f" stroked="f">
              <v:textbox>
                <w:txbxContent>
                  <w:p w:rsidR="00A91339" w:rsidRPr="00896B05" w:rsidRDefault="00A91339" w:rsidP="00896B05">
                    <w:pPr>
                      <w:jc w:val="center"/>
                      <w:rPr>
                        <w:b/>
                        <w:sz w:val="32"/>
                        <w:szCs w:val="32"/>
                      </w:rPr>
                    </w:pPr>
                    <w:r w:rsidRPr="00896B05">
                      <w:rPr>
                        <w:b/>
                        <w:sz w:val="32"/>
                        <w:szCs w:val="32"/>
                      </w:rPr>
                      <w:t>Public School Funding Formula</w:t>
                    </w:r>
                  </w:p>
                  <w:p w:rsidR="00A91339" w:rsidRPr="00896B05" w:rsidRDefault="00A91339" w:rsidP="00896B05">
                    <w:pPr>
                      <w:jc w:val="center"/>
                      <w:rPr>
                        <w:b/>
                        <w:i/>
                        <w:sz w:val="32"/>
                        <w:szCs w:val="32"/>
                      </w:rPr>
                    </w:pPr>
                    <w:r w:rsidRPr="00896B05">
                      <w:rPr>
                        <w:b/>
                        <w:i/>
                        <w:sz w:val="32"/>
                        <w:szCs w:val="32"/>
                      </w:rPr>
                      <w:t>District Cost Factors</w:t>
                    </w:r>
                  </w:p>
                </w:txbxContent>
              </v:textbox>
              <w10:wrap type="square" anchory="page"/>
            </v:shape>
          </w:pict>
        </mc:Fallback>
      </mc:AlternateContent>
    </w:r>
    <w:r>
      <w:rPr>
        <w:noProof/>
      </w:rPr>
      <w:object w:dxaOrig="1426"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Alaska Department of Education &amp; Early Development" style="width:86.2pt;height:79.1pt" fillcolor="window">
          <v:imagedata r:id="rId1" o:title=""/>
        </v:shape>
        <o:OLEObject Type="Embed" ProgID="Word.Picture.8" ShapeID="_x0000_i1028" DrawAspect="Content" ObjectID="_1633503496" r:id="rId2"/>
      </w:object>
    </w:r>
  </w:p>
  <w:p w:rsidR="00A91339" w:rsidRDefault="00A91339" w:rsidP="00400EFB">
    <w:pPr>
      <w:pStyle w:val="Header"/>
      <w:tabs>
        <w:tab w:val="right" w:pos="9000"/>
      </w:tabs>
    </w:pPr>
  </w:p>
  <w:p w:rsidR="00A91339" w:rsidRDefault="00A91339" w:rsidP="00400EFB">
    <w:pPr>
      <w:pStyle w:val="Header"/>
      <w:tabs>
        <w:tab w:val="right" w:pos="9000"/>
      </w:tabs>
    </w:pPr>
    <w:r>
      <w:rPr>
        <w:noProof/>
      </w:rPr>
      <mc:AlternateContent>
        <mc:Choice Requires="wps">
          <w:drawing>
            <wp:anchor distT="0" distB="0" distL="114300" distR="114300" simplePos="0" relativeHeight="251664384" behindDoc="0" locked="0" layoutInCell="0" allowOverlap="1" wp14:anchorId="495058CD" wp14:editId="2A6B963A">
              <wp:simplePos x="0" y="0"/>
              <wp:positionH relativeFrom="column">
                <wp:posOffset>45720</wp:posOffset>
              </wp:positionH>
              <wp:positionV relativeFrom="paragraph">
                <wp:posOffset>48260</wp:posOffset>
              </wp:positionV>
              <wp:extent cx="5669280" cy="0"/>
              <wp:effectExtent l="0" t="0" r="0" b="0"/>
              <wp:wrapNone/>
              <wp:docPr id="5" name="Line 5" descr="Line separation between heading and body of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3A343" id="Line 5" o:spid="_x0000_s1026" alt="Line separation between heading and body of documen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pt" to="45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" o:allowincell="f"/>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Pr="00284863" w:rsidRDefault="00A91339" w:rsidP="008D3FC8">
    <w:pPr>
      <w:pStyle w:val="Header"/>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339" w:rsidRDefault="00A91339" w:rsidP="008D3FC8">
    <w:pPr>
      <w:pStyle w:val="BodyText"/>
      <w:spacing w:line="14" w:lineRule="auto"/>
      <w:rPr>
        <w:sz w:val="20"/>
      </w:rPr>
    </w:pPr>
    <w:r>
      <w:rPr>
        <w:noProof/>
      </w:rPr>
      <mc:AlternateContent>
        <mc:Choice Requires="wps">
          <w:drawing>
            <wp:anchor distT="0" distB="0" distL="114300" distR="114300" simplePos="0" relativeHeight="251670528" behindDoc="0" locked="0" layoutInCell="1" allowOverlap="1" wp14:anchorId="56828D2F" wp14:editId="696F348A">
              <wp:simplePos x="0" y="0"/>
              <wp:positionH relativeFrom="page">
                <wp:posOffset>952505</wp:posOffset>
              </wp:positionH>
              <wp:positionV relativeFrom="paragraph">
                <wp:posOffset>98425</wp:posOffset>
              </wp:positionV>
              <wp:extent cx="6212205" cy="0"/>
              <wp:effectExtent l="22225" t="27940" r="23495" b="29210"/>
              <wp:wrapNone/>
              <wp:docPr id="511" name="Line 361" descr="Divider line between header and body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2205" cy="0"/>
                      </a:xfrm>
                      <a:prstGeom prst="line">
                        <a:avLst/>
                      </a:prstGeom>
                      <a:noFill/>
                      <a:ln w="427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6DC78" id="Line 361" o:spid="_x0000_s1026" alt="Divider line between header and body of report"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5pt,7.75pt" to="564.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" strokeweight="1.1867mm">
              <w10:wrap anchorx="page"/>
            </v:lin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4743450</wp:posOffset>
              </wp:positionH>
              <wp:positionV relativeFrom="page">
                <wp:posOffset>643255</wp:posOffset>
              </wp:positionV>
              <wp:extent cx="2343785" cy="267335"/>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339" w:rsidRDefault="00A91339" w:rsidP="008D3FC8">
                          <w:pPr>
                            <w:spacing w:before="9"/>
                            <w:ind w:left="180"/>
                            <w:rPr>
                              <w:rFonts w:ascii="Arial"/>
                              <w:b/>
                              <w:i/>
                              <w:sz w:val="34"/>
                            </w:rPr>
                          </w:pPr>
                          <w:r>
                            <w:rPr>
                              <w:rFonts w:ascii="Arial"/>
                              <w:b/>
                              <w:i/>
                              <w:w w:val="105"/>
                              <w:sz w:val="34"/>
                            </w:rPr>
                            <w:t>Executive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373.5pt;margin-top:50.65pt;width:184.55pt;height:21.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WbsQ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" filled="f" stroked="f">
              <v:textbox inset="0,0,0,0">
                <w:txbxContent>
                  <w:p w:rsidR="00A91339" w:rsidRDefault="00A91339" w:rsidP="008D3FC8">
                    <w:pPr>
                      <w:spacing w:before="9"/>
                      <w:ind w:left="180"/>
                      <w:rPr>
                        <w:rFonts w:ascii="Arial"/>
                        <w:b/>
                        <w:i/>
                        <w:sz w:val="34"/>
                      </w:rPr>
                    </w:pPr>
                    <w:r>
                      <w:rPr>
                        <w:rFonts w:ascii="Arial"/>
                        <w:b/>
                        <w:i/>
                        <w:w w:val="105"/>
                        <w:sz w:val="34"/>
                      </w:rPr>
                      <w:t>Executive Summary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40B72"/>
    <w:multiLevelType w:val="hybridMultilevel"/>
    <w:tmpl w:val="8728859C"/>
    <w:lvl w:ilvl="0" w:tplc="48B84C62">
      <w:start w:val="46"/>
      <w:numFmt w:val="decimal"/>
      <w:lvlText w:val="%1."/>
      <w:lvlJc w:val="left"/>
      <w:pPr>
        <w:ind w:left="462" w:hanging="299"/>
      </w:pPr>
      <w:rPr>
        <w:rFonts w:hint="default"/>
        <w:w w:val="107"/>
      </w:rPr>
    </w:lvl>
    <w:lvl w:ilvl="1" w:tplc="BF746886">
      <w:start w:val="93"/>
      <w:numFmt w:val="decimal"/>
      <w:lvlText w:val="%2."/>
      <w:lvlJc w:val="left"/>
      <w:pPr>
        <w:ind w:left="265" w:hanging="243"/>
      </w:pPr>
      <w:rPr>
        <w:rFonts w:ascii="Times New Roman" w:eastAsia="Times New Roman" w:hAnsi="Times New Roman" w:cs="Times New Roman" w:hint="default"/>
        <w:color w:val="030303"/>
        <w:w w:val="122"/>
        <w:sz w:val="11"/>
        <w:szCs w:val="11"/>
      </w:rPr>
    </w:lvl>
    <w:lvl w:ilvl="2" w:tplc="4D46FEF4">
      <w:numFmt w:val="bullet"/>
      <w:lvlText w:val="•"/>
      <w:lvlJc w:val="left"/>
      <w:pPr>
        <w:ind w:left="1046" w:hanging="133"/>
      </w:pPr>
      <w:rPr>
        <w:rFonts w:ascii="Times New Roman" w:eastAsia="Times New Roman" w:hAnsi="Times New Roman" w:cs="Times New Roman" w:hint="default"/>
        <w:color w:val="010101"/>
        <w:w w:val="110"/>
        <w:sz w:val="25"/>
        <w:szCs w:val="25"/>
      </w:rPr>
    </w:lvl>
    <w:lvl w:ilvl="3" w:tplc="9B2EAF78">
      <w:numFmt w:val="bullet"/>
      <w:lvlText w:val="•"/>
      <w:lvlJc w:val="left"/>
      <w:pPr>
        <w:ind w:left="822" w:hanging="133"/>
      </w:pPr>
      <w:rPr>
        <w:rFonts w:hint="default"/>
      </w:rPr>
    </w:lvl>
    <w:lvl w:ilvl="4" w:tplc="171CD91A">
      <w:numFmt w:val="bullet"/>
      <w:lvlText w:val="•"/>
      <w:lvlJc w:val="left"/>
      <w:pPr>
        <w:ind w:left="605" w:hanging="133"/>
      </w:pPr>
      <w:rPr>
        <w:rFonts w:hint="default"/>
      </w:rPr>
    </w:lvl>
    <w:lvl w:ilvl="5" w:tplc="74AAF722">
      <w:numFmt w:val="bullet"/>
      <w:lvlText w:val="•"/>
      <w:lvlJc w:val="left"/>
      <w:pPr>
        <w:ind w:left="388" w:hanging="133"/>
      </w:pPr>
      <w:rPr>
        <w:rFonts w:hint="default"/>
      </w:rPr>
    </w:lvl>
    <w:lvl w:ilvl="6" w:tplc="73E48F76">
      <w:numFmt w:val="bullet"/>
      <w:lvlText w:val="•"/>
      <w:lvlJc w:val="left"/>
      <w:pPr>
        <w:ind w:left="171" w:hanging="133"/>
      </w:pPr>
      <w:rPr>
        <w:rFonts w:hint="default"/>
      </w:rPr>
    </w:lvl>
    <w:lvl w:ilvl="7" w:tplc="20CA4858">
      <w:numFmt w:val="bullet"/>
      <w:lvlText w:val="•"/>
      <w:lvlJc w:val="left"/>
      <w:pPr>
        <w:ind w:left="-47" w:hanging="133"/>
      </w:pPr>
      <w:rPr>
        <w:rFonts w:hint="default"/>
      </w:rPr>
    </w:lvl>
    <w:lvl w:ilvl="8" w:tplc="C5CA54EC">
      <w:numFmt w:val="bullet"/>
      <w:lvlText w:val="•"/>
      <w:lvlJc w:val="left"/>
      <w:pPr>
        <w:ind w:left="-264" w:hanging="133"/>
      </w:pPr>
      <w:rPr>
        <w:rFonts w:hint="default"/>
      </w:rPr>
    </w:lvl>
  </w:abstractNum>
  <w:abstractNum w:abstractNumId="1" w15:restartNumberingAfterBreak="0">
    <w:nsid w:val="35DF59B3"/>
    <w:multiLevelType w:val="hybridMultilevel"/>
    <w:tmpl w:val="02FA9382"/>
    <w:lvl w:ilvl="0" w:tplc="8BFCC5CE">
      <w:numFmt w:val="bullet"/>
      <w:lvlText w:val="•"/>
      <w:lvlJc w:val="left"/>
      <w:pPr>
        <w:ind w:left="435" w:hanging="131"/>
      </w:pPr>
      <w:rPr>
        <w:rFonts w:ascii="Times New Roman" w:eastAsia="Times New Roman" w:hAnsi="Times New Roman" w:cs="Times New Roman" w:hint="default"/>
        <w:color w:val="010101"/>
        <w:w w:val="102"/>
        <w:sz w:val="26"/>
        <w:szCs w:val="26"/>
      </w:rPr>
    </w:lvl>
    <w:lvl w:ilvl="1" w:tplc="FF18E8E8">
      <w:numFmt w:val="bullet"/>
      <w:lvlText w:val=""/>
      <w:lvlJc w:val="left"/>
      <w:pPr>
        <w:ind w:left="800" w:hanging="360"/>
      </w:pPr>
      <w:rPr>
        <w:rFonts w:ascii="Symbol" w:eastAsia="Symbol" w:hAnsi="Symbol" w:cs="Symbol" w:hint="default"/>
        <w:w w:val="100"/>
        <w:sz w:val="24"/>
        <w:szCs w:val="24"/>
      </w:rPr>
    </w:lvl>
    <w:lvl w:ilvl="2" w:tplc="D23E49A2">
      <w:numFmt w:val="bullet"/>
      <w:lvlText w:val="•"/>
      <w:lvlJc w:val="left"/>
      <w:pPr>
        <w:ind w:left="1688" w:hanging="360"/>
      </w:pPr>
      <w:rPr>
        <w:rFonts w:hint="default"/>
      </w:rPr>
    </w:lvl>
    <w:lvl w:ilvl="3" w:tplc="3DA8C6BC">
      <w:numFmt w:val="bullet"/>
      <w:lvlText w:val="•"/>
      <w:lvlJc w:val="left"/>
      <w:pPr>
        <w:ind w:left="2577" w:hanging="360"/>
      </w:pPr>
      <w:rPr>
        <w:rFonts w:hint="default"/>
      </w:rPr>
    </w:lvl>
    <w:lvl w:ilvl="4" w:tplc="92A094EA">
      <w:numFmt w:val="bullet"/>
      <w:lvlText w:val="•"/>
      <w:lvlJc w:val="left"/>
      <w:pPr>
        <w:ind w:left="3466" w:hanging="360"/>
      </w:pPr>
      <w:rPr>
        <w:rFonts w:hint="default"/>
      </w:rPr>
    </w:lvl>
    <w:lvl w:ilvl="5" w:tplc="3FB2F1F8">
      <w:numFmt w:val="bullet"/>
      <w:lvlText w:val="•"/>
      <w:lvlJc w:val="left"/>
      <w:pPr>
        <w:ind w:left="4355" w:hanging="360"/>
      </w:pPr>
      <w:rPr>
        <w:rFonts w:hint="default"/>
      </w:rPr>
    </w:lvl>
    <w:lvl w:ilvl="6" w:tplc="3F34FDCE">
      <w:numFmt w:val="bullet"/>
      <w:lvlText w:val="•"/>
      <w:lvlJc w:val="left"/>
      <w:pPr>
        <w:ind w:left="5244" w:hanging="360"/>
      </w:pPr>
      <w:rPr>
        <w:rFonts w:hint="default"/>
      </w:rPr>
    </w:lvl>
    <w:lvl w:ilvl="7" w:tplc="54F494E8">
      <w:numFmt w:val="bullet"/>
      <w:lvlText w:val="•"/>
      <w:lvlJc w:val="left"/>
      <w:pPr>
        <w:ind w:left="6133" w:hanging="360"/>
      </w:pPr>
      <w:rPr>
        <w:rFonts w:hint="default"/>
      </w:rPr>
    </w:lvl>
    <w:lvl w:ilvl="8" w:tplc="2C680284">
      <w:numFmt w:val="bullet"/>
      <w:lvlText w:val="•"/>
      <w:lvlJc w:val="left"/>
      <w:pPr>
        <w:ind w:left="7022" w:hanging="360"/>
      </w:pPr>
      <w:rPr>
        <w:rFonts w:hint="default"/>
      </w:rPr>
    </w:lvl>
  </w:abstractNum>
  <w:abstractNum w:abstractNumId="2" w15:restartNumberingAfterBreak="0">
    <w:nsid w:val="3875130B"/>
    <w:multiLevelType w:val="hybridMultilevel"/>
    <w:tmpl w:val="720E2794"/>
    <w:lvl w:ilvl="0" w:tplc="D04A55FC">
      <w:start w:val="2"/>
      <w:numFmt w:val="upperRoman"/>
      <w:lvlText w:val="%1."/>
      <w:lvlJc w:val="left"/>
      <w:pPr>
        <w:ind w:left="1180" w:hanging="720"/>
      </w:pPr>
      <w:rPr>
        <w:rFonts w:ascii="Book Antiqua" w:eastAsia="Book Antiqua" w:hAnsi="Book Antiqua" w:cs="Book Antiqua" w:hint="default"/>
        <w:spacing w:val="-4"/>
        <w:w w:val="99"/>
        <w:sz w:val="24"/>
        <w:szCs w:val="24"/>
      </w:rPr>
    </w:lvl>
    <w:lvl w:ilvl="1" w:tplc="16923F4A">
      <w:start w:val="1"/>
      <w:numFmt w:val="upperLetter"/>
      <w:lvlText w:val="%2."/>
      <w:lvlJc w:val="left"/>
      <w:pPr>
        <w:ind w:left="1540" w:hanging="360"/>
      </w:pPr>
      <w:rPr>
        <w:rFonts w:ascii="Book Antiqua" w:eastAsia="Book Antiqua" w:hAnsi="Book Antiqua" w:cs="Book Antiqua" w:hint="default"/>
        <w:spacing w:val="-4"/>
        <w:w w:val="99"/>
        <w:sz w:val="24"/>
        <w:szCs w:val="24"/>
      </w:rPr>
    </w:lvl>
    <w:lvl w:ilvl="2" w:tplc="4F1AEE9E">
      <w:numFmt w:val="bullet"/>
      <w:lvlText w:val="•"/>
      <w:lvlJc w:val="left"/>
      <w:pPr>
        <w:ind w:left="2486" w:hanging="360"/>
      </w:pPr>
      <w:rPr>
        <w:rFonts w:hint="default"/>
      </w:rPr>
    </w:lvl>
    <w:lvl w:ilvl="3" w:tplc="AFF4C988">
      <w:numFmt w:val="bullet"/>
      <w:lvlText w:val="•"/>
      <w:lvlJc w:val="left"/>
      <w:pPr>
        <w:ind w:left="3433" w:hanging="360"/>
      </w:pPr>
      <w:rPr>
        <w:rFonts w:hint="default"/>
      </w:rPr>
    </w:lvl>
    <w:lvl w:ilvl="4" w:tplc="DE700D54">
      <w:numFmt w:val="bullet"/>
      <w:lvlText w:val="•"/>
      <w:lvlJc w:val="left"/>
      <w:pPr>
        <w:ind w:left="4380" w:hanging="360"/>
      </w:pPr>
      <w:rPr>
        <w:rFonts w:hint="default"/>
      </w:rPr>
    </w:lvl>
    <w:lvl w:ilvl="5" w:tplc="BC36ED76">
      <w:numFmt w:val="bullet"/>
      <w:lvlText w:val="•"/>
      <w:lvlJc w:val="left"/>
      <w:pPr>
        <w:ind w:left="5326" w:hanging="360"/>
      </w:pPr>
      <w:rPr>
        <w:rFonts w:hint="default"/>
      </w:rPr>
    </w:lvl>
    <w:lvl w:ilvl="6" w:tplc="5BD8EB16">
      <w:numFmt w:val="bullet"/>
      <w:lvlText w:val="•"/>
      <w:lvlJc w:val="left"/>
      <w:pPr>
        <w:ind w:left="6273" w:hanging="360"/>
      </w:pPr>
      <w:rPr>
        <w:rFonts w:hint="default"/>
      </w:rPr>
    </w:lvl>
    <w:lvl w:ilvl="7" w:tplc="2990C066">
      <w:numFmt w:val="bullet"/>
      <w:lvlText w:val="•"/>
      <w:lvlJc w:val="left"/>
      <w:pPr>
        <w:ind w:left="7220" w:hanging="360"/>
      </w:pPr>
      <w:rPr>
        <w:rFonts w:hint="default"/>
      </w:rPr>
    </w:lvl>
    <w:lvl w:ilvl="8" w:tplc="B40CC02C">
      <w:numFmt w:val="bullet"/>
      <w:lvlText w:val="•"/>
      <w:lvlJc w:val="left"/>
      <w:pPr>
        <w:ind w:left="8166" w:hanging="360"/>
      </w:pPr>
      <w:rPr>
        <w:rFonts w:hint="default"/>
      </w:rPr>
    </w:lvl>
  </w:abstractNum>
  <w:abstractNum w:abstractNumId="3" w15:restartNumberingAfterBreak="0">
    <w:nsid w:val="3F362B31"/>
    <w:multiLevelType w:val="singleLevel"/>
    <w:tmpl w:val="5AF6E30A"/>
    <w:lvl w:ilvl="0">
      <w:start w:val="1"/>
      <w:numFmt w:val="decimal"/>
      <w:lvlText w:val="%1."/>
      <w:lvlJc w:val="left"/>
      <w:pPr>
        <w:tabs>
          <w:tab w:val="num" w:pos="720"/>
        </w:tabs>
        <w:ind w:left="720" w:hanging="720"/>
      </w:pPr>
      <w:rPr>
        <w:rFonts w:hint="default"/>
      </w:rPr>
    </w:lvl>
  </w:abstractNum>
  <w:abstractNum w:abstractNumId="4" w15:restartNumberingAfterBreak="0">
    <w:nsid w:val="44301D9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FE34E96"/>
    <w:multiLevelType w:val="hybridMultilevel"/>
    <w:tmpl w:val="0868FCB2"/>
    <w:lvl w:ilvl="0" w:tplc="BCBC1E36">
      <w:start w:val="1"/>
      <w:numFmt w:val="decimal"/>
      <w:lvlText w:val="%1."/>
      <w:lvlJc w:val="left"/>
      <w:pPr>
        <w:ind w:left="719" w:hanging="366"/>
        <w:jc w:val="right"/>
      </w:pPr>
      <w:rPr>
        <w:rFonts w:hint="default"/>
        <w:w w:val="103"/>
      </w:rPr>
    </w:lvl>
    <w:lvl w:ilvl="1" w:tplc="66B46574">
      <w:numFmt w:val="bullet"/>
      <w:lvlText w:val="•"/>
      <w:lvlJc w:val="left"/>
      <w:pPr>
        <w:ind w:left="720" w:hanging="366"/>
      </w:pPr>
      <w:rPr>
        <w:rFonts w:hint="default"/>
      </w:rPr>
    </w:lvl>
    <w:lvl w:ilvl="2" w:tplc="9574ED96">
      <w:numFmt w:val="bullet"/>
      <w:lvlText w:val="•"/>
      <w:lvlJc w:val="left"/>
      <w:pPr>
        <w:ind w:left="4280" w:hanging="366"/>
      </w:pPr>
      <w:rPr>
        <w:rFonts w:hint="default"/>
      </w:rPr>
    </w:lvl>
    <w:lvl w:ilvl="3" w:tplc="27A65A9A">
      <w:numFmt w:val="bullet"/>
      <w:lvlText w:val="•"/>
      <w:lvlJc w:val="left"/>
      <w:pPr>
        <w:ind w:left="3790" w:hanging="366"/>
      </w:pPr>
      <w:rPr>
        <w:rFonts w:hint="default"/>
      </w:rPr>
    </w:lvl>
    <w:lvl w:ilvl="4" w:tplc="1BCE3586">
      <w:numFmt w:val="bullet"/>
      <w:lvlText w:val="•"/>
      <w:lvlJc w:val="left"/>
      <w:pPr>
        <w:ind w:left="3301" w:hanging="366"/>
      </w:pPr>
      <w:rPr>
        <w:rFonts w:hint="default"/>
      </w:rPr>
    </w:lvl>
    <w:lvl w:ilvl="5" w:tplc="C3E6D3C6">
      <w:numFmt w:val="bullet"/>
      <w:lvlText w:val="•"/>
      <w:lvlJc w:val="left"/>
      <w:pPr>
        <w:ind w:left="2812" w:hanging="366"/>
      </w:pPr>
      <w:rPr>
        <w:rFonts w:hint="default"/>
      </w:rPr>
    </w:lvl>
    <w:lvl w:ilvl="6" w:tplc="CCD211FE">
      <w:numFmt w:val="bullet"/>
      <w:lvlText w:val="•"/>
      <w:lvlJc w:val="left"/>
      <w:pPr>
        <w:ind w:left="2322" w:hanging="366"/>
      </w:pPr>
      <w:rPr>
        <w:rFonts w:hint="default"/>
      </w:rPr>
    </w:lvl>
    <w:lvl w:ilvl="7" w:tplc="8016681C">
      <w:numFmt w:val="bullet"/>
      <w:lvlText w:val="•"/>
      <w:lvlJc w:val="left"/>
      <w:pPr>
        <w:ind w:left="1833" w:hanging="366"/>
      </w:pPr>
      <w:rPr>
        <w:rFonts w:hint="default"/>
      </w:rPr>
    </w:lvl>
    <w:lvl w:ilvl="8" w:tplc="5684988C">
      <w:numFmt w:val="bullet"/>
      <w:lvlText w:val="•"/>
      <w:lvlJc w:val="left"/>
      <w:pPr>
        <w:ind w:left="1344" w:hanging="366"/>
      </w:pPr>
      <w:rPr>
        <w:rFonts w:hint="default"/>
      </w:rPr>
    </w:lvl>
  </w:abstractNum>
  <w:abstractNum w:abstractNumId="6" w15:restartNumberingAfterBreak="0">
    <w:nsid w:val="6AB3254F"/>
    <w:multiLevelType w:val="hybridMultilevel"/>
    <w:tmpl w:val="9F8AE3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C84BF9"/>
    <w:multiLevelType w:val="hybridMultilevel"/>
    <w:tmpl w:val="915A8FAC"/>
    <w:lvl w:ilvl="0" w:tplc="36781BF2">
      <w:start w:val="12"/>
      <w:numFmt w:val="decimal"/>
      <w:lvlText w:val="%1"/>
      <w:lvlJc w:val="left"/>
      <w:pPr>
        <w:ind w:left="2133" w:hanging="1978"/>
      </w:pPr>
      <w:rPr>
        <w:rFonts w:hint="default"/>
        <w:b/>
        <w:bCs/>
        <w:w w:val="102"/>
        <w:position w:val="-10"/>
      </w:rPr>
    </w:lvl>
    <w:lvl w:ilvl="1" w:tplc="9148F222">
      <w:numFmt w:val="bullet"/>
      <w:lvlText w:val="•"/>
      <w:lvlJc w:val="left"/>
      <w:pPr>
        <w:ind w:left="1946" w:hanging="369"/>
      </w:pPr>
      <w:rPr>
        <w:rFonts w:ascii="Times New Roman" w:eastAsia="Times New Roman" w:hAnsi="Times New Roman" w:cs="Times New Roman" w:hint="default"/>
        <w:color w:val="010101"/>
        <w:w w:val="94"/>
        <w:sz w:val="22"/>
        <w:szCs w:val="22"/>
      </w:rPr>
    </w:lvl>
    <w:lvl w:ilvl="2" w:tplc="A0881914">
      <w:numFmt w:val="bullet"/>
      <w:lvlText w:val="•"/>
      <w:lvlJc w:val="left"/>
      <w:pPr>
        <w:ind w:left="2461" w:hanging="369"/>
      </w:pPr>
      <w:rPr>
        <w:rFonts w:hint="default"/>
      </w:rPr>
    </w:lvl>
    <w:lvl w:ilvl="3" w:tplc="5A5E61C6">
      <w:numFmt w:val="bullet"/>
      <w:lvlText w:val="•"/>
      <w:lvlJc w:val="left"/>
      <w:pPr>
        <w:ind w:left="2783" w:hanging="369"/>
      </w:pPr>
      <w:rPr>
        <w:rFonts w:hint="default"/>
      </w:rPr>
    </w:lvl>
    <w:lvl w:ilvl="4" w:tplc="78107964">
      <w:numFmt w:val="bullet"/>
      <w:lvlText w:val="•"/>
      <w:lvlJc w:val="left"/>
      <w:pPr>
        <w:ind w:left="3104" w:hanging="369"/>
      </w:pPr>
      <w:rPr>
        <w:rFonts w:hint="default"/>
      </w:rPr>
    </w:lvl>
    <w:lvl w:ilvl="5" w:tplc="72C8F050">
      <w:numFmt w:val="bullet"/>
      <w:lvlText w:val="•"/>
      <w:lvlJc w:val="left"/>
      <w:pPr>
        <w:ind w:left="3426" w:hanging="369"/>
      </w:pPr>
      <w:rPr>
        <w:rFonts w:hint="default"/>
      </w:rPr>
    </w:lvl>
    <w:lvl w:ilvl="6" w:tplc="D990E9D0">
      <w:numFmt w:val="bullet"/>
      <w:lvlText w:val="•"/>
      <w:lvlJc w:val="left"/>
      <w:pPr>
        <w:ind w:left="3747" w:hanging="369"/>
      </w:pPr>
      <w:rPr>
        <w:rFonts w:hint="default"/>
      </w:rPr>
    </w:lvl>
    <w:lvl w:ilvl="7" w:tplc="6EA055DE">
      <w:numFmt w:val="bullet"/>
      <w:lvlText w:val="•"/>
      <w:lvlJc w:val="left"/>
      <w:pPr>
        <w:ind w:left="4069" w:hanging="369"/>
      </w:pPr>
      <w:rPr>
        <w:rFonts w:hint="default"/>
      </w:rPr>
    </w:lvl>
    <w:lvl w:ilvl="8" w:tplc="B978D0F2">
      <w:numFmt w:val="bullet"/>
      <w:lvlText w:val="•"/>
      <w:lvlJc w:val="left"/>
      <w:pPr>
        <w:ind w:left="4390" w:hanging="369"/>
      </w:pPr>
      <w:rPr>
        <w:rFonts w:hint="default"/>
      </w:rPr>
    </w:lvl>
  </w:abstractNum>
  <w:abstractNum w:abstractNumId="8" w15:restartNumberingAfterBreak="0">
    <w:nsid w:val="780C4729"/>
    <w:multiLevelType w:val="hybridMultilevel"/>
    <w:tmpl w:val="4F52586C"/>
    <w:lvl w:ilvl="0" w:tplc="951A8D3C">
      <w:start w:val="1"/>
      <w:numFmt w:val="upperRoman"/>
      <w:lvlText w:val="%1."/>
      <w:lvlJc w:val="left"/>
      <w:pPr>
        <w:ind w:left="1180" w:hanging="720"/>
      </w:pPr>
      <w:rPr>
        <w:rFonts w:ascii="Book Antiqua" w:eastAsia="Book Antiqua" w:hAnsi="Book Antiqua" w:cs="Book Antiqua" w:hint="default"/>
        <w:spacing w:val="-28"/>
        <w:w w:val="99"/>
        <w:sz w:val="24"/>
        <w:szCs w:val="24"/>
      </w:rPr>
    </w:lvl>
    <w:lvl w:ilvl="1" w:tplc="C49665E6">
      <w:start w:val="1"/>
      <w:numFmt w:val="upperLetter"/>
      <w:lvlText w:val="%2."/>
      <w:lvlJc w:val="left"/>
      <w:pPr>
        <w:ind w:left="1540" w:hanging="360"/>
      </w:pPr>
      <w:rPr>
        <w:rFonts w:ascii="Book Antiqua" w:eastAsia="Book Antiqua" w:hAnsi="Book Antiqua" w:cs="Book Antiqua" w:hint="default"/>
        <w:spacing w:val="-4"/>
        <w:w w:val="99"/>
        <w:sz w:val="24"/>
        <w:szCs w:val="24"/>
      </w:rPr>
    </w:lvl>
    <w:lvl w:ilvl="2" w:tplc="C8B8C96C">
      <w:numFmt w:val="bullet"/>
      <w:lvlText w:val="•"/>
      <w:lvlJc w:val="left"/>
      <w:pPr>
        <w:ind w:left="2486" w:hanging="360"/>
      </w:pPr>
      <w:rPr>
        <w:rFonts w:hint="default"/>
      </w:rPr>
    </w:lvl>
    <w:lvl w:ilvl="3" w:tplc="DE2CF930">
      <w:numFmt w:val="bullet"/>
      <w:lvlText w:val="•"/>
      <w:lvlJc w:val="left"/>
      <w:pPr>
        <w:ind w:left="3433" w:hanging="360"/>
      </w:pPr>
      <w:rPr>
        <w:rFonts w:hint="default"/>
      </w:rPr>
    </w:lvl>
    <w:lvl w:ilvl="4" w:tplc="2C063850">
      <w:numFmt w:val="bullet"/>
      <w:lvlText w:val="•"/>
      <w:lvlJc w:val="left"/>
      <w:pPr>
        <w:ind w:left="4380" w:hanging="360"/>
      </w:pPr>
      <w:rPr>
        <w:rFonts w:hint="default"/>
      </w:rPr>
    </w:lvl>
    <w:lvl w:ilvl="5" w:tplc="E0CA3052">
      <w:numFmt w:val="bullet"/>
      <w:lvlText w:val="•"/>
      <w:lvlJc w:val="left"/>
      <w:pPr>
        <w:ind w:left="5326" w:hanging="360"/>
      </w:pPr>
      <w:rPr>
        <w:rFonts w:hint="default"/>
      </w:rPr>
    </w:lvl>
    <w:lvl w:ilvl="6" w:tplc="102AA236">
      <w:numFmt w:val="bullet"/>
      <w:lvlText w:val="•"/>
      <w:lvlJc w:val="left"/>
      <w:pPr>
        <w:ind w:left="6273" w:hanging="360"/>
      </w:pPr>
      <w:rPr>
        <w:rFonts w:hint="default"/>
      </w:rPr>
    </w:lvl>
    <w:lvl w:ilvl="7" w:tplc="712AB57C">
      <w:numFmt w:val="bullet"/>
      <w:lvlText w:val="•"/>
      <w:lvlJc w:val="left"/>
      <w:pPr>
        <w:ind w:left="7220" w:hanging="360"/>
      </w:pPr>
      <w:rPr>
        <w:rFonts w:hint="default"/>
      </w:rPr>
    </w:lvl>
    <w:lvl w:ilvl="8" w:tplc="0AC8FF22">
      <w:numFmt w:val="bullet"/>
      <w:lvlText w:val="•"/>
      <w:lvlJc w:val="left"/>
      <w:pPr>
        <w:ind w:left="8166" w:hanging="360"/>
      </w:pPr>
      <w:rPr>
        <w:rFonts w:hint="default"/>
      </w:rPr>
    </w:lvl>
  </w:abstractNum>
  <w:abstractNum w:abstractNumId="9" w15:restartNumberingAfterBreak="0">
    <w:nsid w:val="7BE316AB"/>
    <w:multiLevelType w:val="hybridMultilevel"/>
    <w:tmpl w:val="BD4A47E4"/>
    <w:lvl w:ilvl="0" w:tplc="6916F5E4">
      <w:start w:val="1"/>
      <w:numFmt w:val="decimal"/>
      <w:lvlText w:val="%1."/>
      <w:lvlJc w:val="left"/>
      <w:pPr>
        <w:ind w:left="1180" w:hanging="720"/>
      </w:pPr>
      <w:rPr>
        <w:rFonts w:ascii="Book Antiqua" w:eastAsia="Book Antiqua" w:hAnsi="Book Antiqua" w:cs="Book Antiqua" w:hint="default"/>
        <w:spacing w:val="-19"/>
        <w:w w:val="99"/>
        <w:sz w:val="24"/>
        <w:szCs w:val="24"/>
      </w:rPr>
    </w:lvl>
    <w:lvl w:ilvl="1" w:tplc="AE8E1D32">
      <w:numFmt w:val="bullet"/>
      <w:lvlText w:val="-"/>
      <w:lvlJc w:val="left"/>
      <w:pPr>
        <w:ind w:left="1900" w:hanging="360"/>
      </w:pPr>
      <w:rPr>
        <w:rFonts w:ascii="Times New Roman" w:eastAsia="Times New Roman" w:hAnsi="Times New Roman" w:cs="Times New Roman" w:hint="default"/>
        <w:w w:val="99"/>
        <w:sz w:val="24"/>
        <w:szCs w:val="24"/>
      </w:rPr>
    </w:lvl>
    <w:lvl w:ilvl="2" w:tplc="713EF73E">
      <w:numFmt w:val="bullet"/>
      <w:lvlText w:val="•"/>
      <w:lvlJc w:val="left"/>
      <w:pPr>
        <w:ind w:left="1900" w:hanging="360"/>
      </w:pPr>
      <w:rPr>
        <w:rFonts w:hint="default"/>
      </w:rPr>
    </w:lvl>
    <w:lvl w:ilvl="3" w:tplc="A0821384">
      <w:numFmt w:val="bullet"/>
      <w:lvlText w:val="•"/>
      <w:lvlJc w:val="left"/>
      <w:pPr>
        <w:ind w:left="2920" w:hanging="360"/>
      </w:pPr>
      <w:rPr>
        <w:rFonts w:hint="default"/>
      </w:rPr>
    </w:lvl>
    <w:lvl w:ilvl="4" w:tplc="F60841A4">
      <w:numFmt w:val="bullet"/>
      <w:lvlText w:val="•"/>
      <w:lvlJc w:val="left"/>
      <w:pPr>
        <w:ind w:left="3940" w:hanging="360"/>
      </w:pPr>
      <w:rPr>
        <w:rFonts w:hint="default"/>
      </w:rPr>
    </w:lvl>
    <w:lvl w:ilvl="5" w:tplc="AB0EB16C">
      <w:numFmt w:val="bullet"/>
      <w:lvlText w:val="•"/>
      <w:lvlJc w:val="left"/>
      <w:pPr>
        <w:ind w:left="4960" w:hanging="360"/>
      </w:pPr>
      <w:rPr>
        <w:rFonts w:hint="default"/>
      </w:rPr>
    </w:lvl>
    <w:lvl w:ilvl="6" w:tplc="20C0EF56">
      <w:numFmt w:val="bullet"/>
      <w:lvlText w:val="•"/>
      <w:lvlJc w:val="left"/>
      <w:pPr>
        <w:ind w:left="5980" w:hanging="360"/>
      </w:pPr>
      <w:rPr>
        <w:rFonts w:hint="default"/>
      </w:rPr>
    </w:lvl>
    <w:lvl w:ilvl="7" w:tplc="4BB276AE">
      <w:numFmt w:val="bullet"/>
      <w:lvlText w:val="•"/>
      <w:lvlJc w:val="left"/>
      <w:pPr>
        <w:ind w:left="7000" w:hanging="360"/>
      </w:pPr>
      <w:rPr>
        <w:rFonts w:hint="default"/>
      </w:rPr>
    </w:lvl>
    <w:lvl w:ilvl="8" w:tplc="5B7C1B0E">
      <w:numFmt w:val="bullet"/>
      <w:lvlText w:val="•"/>
      <w:lvlJc w:val="left"/>
      <w:pPr>
        <w:ind w:left="8020" w:hanging="360"/>
      </w:pPr>
      <w:rPr>
        <w:rFonts w:hint="default"/>
      </w:rPr>
    </w:lvl>
  </w:abstractNum>
  <w:num w:numId="1">
    <w:abstractNumId w:val="6"/>
  </w:num>
  <w:num w:numId="2">
    <w:abstractNumId w:val="7"/>
  </w:num>
  <w:num w:numId="3">
    <w:abstractNumId w:val="4"/>
  </w:num>
  <w:num w:numId="4">
    <w:abstractNumId w:val="3"/>
  </w:num>
  <w:num w:numId="5">
    <w:abstractNumId w:val="8"/>
  </w:num>
  <w:num w:numId="6">
    <w:abstractNumId w:val="2"/>
  </w:num>
  <w:num w:numId="7">
    <w:abstractNumId w:val="9"/>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639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02"/>
    <w:rsid w:val="000173E3"/>
    <w:rsid w:val="00082D76"/>
    <w:rsid w:val="00083B88"/>
    <w:rsid w:val="0009797E"/>
    <w:rsid w:val="000B58F0"/>
    <w:rsid w:val="000D22E7"/>
    <w:rsid w:val="001413C5"/>
    <w:rsid w:val="00182FA1"/>
    <w:rsid w:val="001A0470"/>
    <w:rsid w:val="001B36EA"/>
    <w:rsid w:val="001C12CF"/>
    <w:rsid w:val="001D2B71"/>
    <w:rsid w:val="001D66DD"/>
    <w:rsid w:val="00284863"/>
    <w:rsid w:val="002F237D"/>
    <w:rsid w:val="00325DF0"/>
    <w:rsid w:val="003850FC"/>
    <w:rsid w:val="00400E51"/>
    <w:rsid w:val="00400EFB"/>
    <w:rsid w:val="00471784"/>
    <w:rsid w:val="004A2F04"/>
    <w:rsid w:val="004B2765"/>
    <w:rsid w:val="00500586"/>
    <w:rsid w:val="005429D9"/>
    <w:rsid w:val="00587130"/>
    <w:rsid w:val="005C15C7"/>
    <w:rsid w:val="005E2EAA"/>
    <w:rsid w:val="00625F65"/>
    <w:rsid w:val="00636958"/>
    <w:rsid w:val="00654737"/>
    <w:rsid w:val="0066770B"/>
    <w:rsid w:val="00676056"/>
    <w:rsid w:val="006B1B9D"/>
    <w:rsid w:val="006B469A"/>
    <w:rsid w:val="006E0052"/>
    <w:rsid w:val="00752BED"/>
    <w:rsid w:val="007D61E7"/>
    <w:rsid w:val="00826D7C"/>
    <w:rsid w:val="00845364"/>
    <w:rsid w:val="0089610B"/>
    <w:rsid w:val="00896B05"/>
    <w:rsid w:val="008C30B3"/>
    <w:rsid w:val="008D3FC8"/>
    <w:rsid w:val="008E5FED"/>
    <w:rsid w:val="008F4CA4"/>
    <w:rsid w:val="00955ACA"/>
    <w:rsid w:val="009734C3"/>
    <w:rsid w:val="00975961"/>
    <w:rsid w:val="009B1102"/>
    <w:rsid w:val="00A51B5C"/>
    <w:rsid w:val="00A61649"/>
    <w:rsid w:val="00A85EE0"/>
    <w:rsid w:val="00A91339"/>
    <w:rsid w:val="00A94F02"/>
    <w:rsid w:val="00AC5516"/>
    <w:rsid w:val="00B112FB"/>
    <w:rsid w:val="00B16EAD"/>
    <w:rsid w:val="00B837A3"/>
    <w:rsid w:val="00B95B19"/>
    <w:rsid w:val="00BB76FF"/>
    <w:rsid w:val="00BD39FB"/>
    <w:rsid w:val="00C213AE"/>
    <w:rsid w:val="00CE5384"/>
    <w:rsid w:val="00CF504B"/>
    <w:rsid w:val="00D0500D"/>
    <w:rsid w:val="00D11712"/>
    <w:rsid w:val="00D5262D"/>
    <w:rsid w:val="00DA2CE0"/>
    <w:rsid w:val="00DF646C"/>
    <w:rsid w:val="00E409FC"/>
    <w:rsid w:val="00E7014E"/>
    <w:rsid w:val="00EB3F34"/>
    <w:rsid w:val="00ED2FBB"/>
    <w:rsid w:val="00F62560"/>
    <w:rsid w:val="00F905D1"/>
    <w:rsid w:val="00FA151E"/>
    <w:rsid w:val="00FB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91"/>
    <o:shapelayout v:ext="edit">
      <o:idmap v:ext="edit" data="1"/>
    </o:shapelayout>
  </w:shapeDefaults>
  <w:decimalSymbol w:val="."/>
  <w:listSeparator w:val=","/>
  <w14:docId w14:val="3759ECDE"/>
  <w15:chartTrackingRefBased/>
  <w15:docId w15:val="{E51C8974-0CB1-4B87-B5E6-432E5C93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rPr>
  </w:style>
  <w:style w:type="paragraph" w:styleId="Heading1">
    <w:name w:val="heading 1"/>
    <w:basedOn w:val="Normal"/>
    <w:next w:val="Normal"/>
    <w:qFormat/>
    <w:pPr>
      <w:keepNext/>
      <w:jc w:val="center"/>
      <w:outlineLvl w:val="0"/>
    </w:pPr>
    <w:rPr>
      <w:sz w:val="48"/>
    </w:rPr>
  </w:style>
  <w:style w:type="paragraph" w:styleId="Heading2">
    <w:name w:val="heading 2"/>
    <w:basedOn w:val="Normal"/>
    <w:next w:val="Normal"/>
    <w:qFormat/>
    <w:pPr>
      <w:keepNext/>
      <w:jc w:val="center"/>
      <w:outlineLvl w:val="1"/>
    </w:pPr>
    <w:rPr>
      <w:noProof/>
      <w:sz w:val="40"/>
    </w:rPr>
  </w:style>
  <w:style w:type="paragraph" w:styleId="Heading3">
    <w:name w:val="heading 3"/>
    <w:basedOn w:val="Normal"/>
    <w:next w:val="Normal"/>
    <w:qFormat/>
    <w:pPr>
      <w:keepNext/>
      <w:jc w:val="center"/>
      <w:outlineLvl w:val="2"/>
    </w:pPr>
    <w:rPr>
      <w:b/>
      <w:bCs/>
    </w:rPr>
  </w:style>
  <w:style w:type="paragraph" w:styleId="Heading4">
    <w:name w:val="heading 4"/>
    <w:basedOn w:val="Heading5"/>
    <w:next w:val="Normal"/>
    <w:link w:val="Heading4Char"/>
    <w:uiPriority w:val="9"/>
    <w:unhideWhenUsed/>
    <w:qFormat/>
    <w:rsid w:val="00FB73B5"/>
    <w:pPr>
      <w:outlineLvl w:val="3"/>
    </w:pPr>
    <w:rPr>
      <w:sz w:val="16"/>
      <w:szCs w:val="16"/>
    </w:rPr>
  </w:style>
  <w:style w:type="paragraph" w:styleId="Heading5">
    <w:name w:val="heading 5"/>
    <w:basedOn w:val="Normal"/>
    <w:next w:val="Normal"/>
    <w:link w:val="Heading5Char"/>
    <w:unhideWhenUsed/>
    <w:qFormat/>
    <w:rsid w:val="00400EFB"/>
    <w:pPr>
      <w:keepNext/>
      <w:jc w:val="both"/>
      <w:outlineLvl w:val="4"/>
    </w:pPr>
    <w:rPr>
      <w:b/>
    </w:rPr>
  </w:style>
  <w:style w:type="paragraph" w:styleId="Heading6">
    <w:name w:val="heading 6"/>
    <w:basedOn w:val="Normal"/>
    <w:next w:val="Normal"/>
    <w:link w:val="Heading6Char"/>
    <w:uiPriority w:val="9"/>
    <w:unhideWhenUsed/>
    <w:qFormat/>
    <w:rsid w:val="00400EFB"/>
    <w:pPr>
      <w:keepNext/>
      <w:ind w:left="360"/>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Title">
    <w:name w:val="Title"/>
    <w:basedOn w:val="Normal"/>
    <w:qFormat/>
    <w:pPr>
      <w:jc w:val="center"/>
    </w:pPr>
    <w:rPr>
      <w:b/>
      <w:bCs/>
      <w:sz w:val="52"/>
    </w:rPr>
  </w:style>
  <w:style w:type="paragraph" w:styleId="Footer">
    <w:name w:val="footer"/>
    <w:basedOn w:val="Normal"/>
    <w:link w:val="FooterChar"/>
    <w:unhideWhenUsed/>
    <w:rsid w:val="00ED2FBB"/>
    <w:pPr>
      <w:tabs>
        <w:tab w:val="center" w:pos="4680"/>
        <w:tab w:val="right" w:pos="9360"/>
      </w:tabs>
    </w:pPr>
  </w:style>
  <w:style w:type="character" w:customStyle="1" w:styleId="FooterChar">
    <w:name w:val="Footer Char"/>
    <w:basedOn w:val="DefaultParagraphFont"/>
    <w:link w:val="Footer"/>
    <w:uiPriority w:val="99"/>
    <w:rsid w:val="00ED2FBB"/>
    <w:rPr>
      <w:rFonts w:ascii="Palatino" w:hAnsi="Palatino"/>
      <w:sz w:val="24"/>
    </w:rPr>
  </w:style>
  <w:style w:type="paragraph" w:styleId="Header">
    <w:name w:val="header"/>
    <w:basedOn w:val="Normal"/>
    <w:link w:val="HeaderChar"/>
    <w:unhideWhenUsed/>
    <w:rsid w:val="00587130"/>
    <w:pPr>
      <w:tabs>
        <w:tab w:val="center" w:pos="4680"/>
        <w:tab w:val="right" w:pos="9360"/>
      </w:tabs>
    </w:pPr>
  </w:style>
  <w:style w:type="character" w:customStyle="1" w:styleId="HeaderChar">
    <w:name w:val="Header Char"/>
    <w:basedOn w:val="DefaultParagraphFont"/>
    <w:link w:val="Header"/>
    <w:uiPriority w:val="99"/>
    <w:rsid w:val="00587130"/>
    <w:rPr>
      <w:rFonts w:ascii="Palatino" w:hAnsi="Palatino"/>
      <w:sz w:val="24"/>
    </w:rPr>
  </w:style>
  <w:style w:type="character" w:customStyle="1" w:styleId="Heading5Char">
    <w:name w:val="Heading 5 Char"/>
    <w:basedOn w:val="DefaultParagraphFont"/>
    <w:link w:val="Heading5"/>
    <w:uiPriority w:val="9"/>
    <w:rsid w:val="00400EFB"/>
    <w:rPr>
      <w:rFonts w:ascii="Palatino" w:hAnsi="Palatino"/>
      <w:b/>
      <w:sz w:val="24"/>
    </w:rPr>
  </w:style>
  <w:style w:type="character" w:customStyle="1" w:styleId="Heading6Char">
    <w:name w:val="Heading 6 Char"/>
    <w:basedOn w:val="DefaultParagraphFont"/>
    <w:link w:val="Heading6"/>
    <w:uiPriority w:val="9"/>
    <w:rsid w:val="00400EFB"/>
    <w:rPr>
      <w:rFonts w:ascii="Palatino" w:hAnsi="Palatino"/>
      <w:b/>
      <w:sz w:val="24"/>
    </w:rPr>
  </w:style>
  <w:style w:type="paragraph" w:styleId="BodyText">
    <w:name w:val="Body Text"/>
    <w:basedOn w:val="Normal"/>
    <w:link w:val="BodyTextChar"/>
    <w:semiHidden/>
    <w:rsid w:val="00400EFB"/>
    <w:rPr>
      <w:bCs/>
    </w:rPr>
  </w:style>
  <w:style w:type="character" w:customStyle="1" w:styleId="BodyTextChar">
    <w:name w:val="Body Text Char"/>
    <w:basedOn w:val="DefaultParagraphFont"/>
    <w:link w:val="BodyText"/>
    <w:semiHidden/>
    <w:rsid w:val="00400EFB"/>
    <w:rPr>
      <w:rFonts w:ascii="Palatino" w:hAnsi="Palatino"/>
      <w:bCs/>
      <w:sz w:val="24"/>
    </w:rPr>
  </w:style>
  <w:style w:type="paragraph" w:styleId="BodyTextIndent">
    <w:name w:val="Body Text Indent"/>
    <w:basedOn w:val="Normal"/>
    <w:link w:val="BodyTextIndentChar"/>
    <w:semiHidden/>
    <w:rsid w:val="00400EFB"/>
    <w:pPr>
      <w:ind w:left="360"/>
      <w:jc w:val="both"/>
    </w:pPr>
    <w:rPr>
      <w:bCs/>
    </w:rPr>
  </w:style>
  <w:style w:type="character" w:customStyle="1" w:styleId="BodyTextIndentChar">
    <w:name w:val="Body Text Indent Char"/>
    <w:basedOn w:val="DefaultParagraphFont"/>
    <w:link w:val="BodyTextIndent"/>
    <w:semiHidden/>
    <w:rsid w:val="00400EFB"/>
    <w:rPr>
      <w:rFonts w:ascii="Palatino" w:hAnsi="Palatino"/>
      <w:bCs/>
      <w:sz w:val="24"/>
    </w:rPr>
  </w:style>
  <w:style w:type="character" w:customStyle="1" w:styleId="Heading4Char">
    <w:name w:val="Heading 4 Char"/>
    <w:basedOn w:val="DefaultParagraphFont"/>
    <w:link w:val="Heading4"/>
    <w:uiPriority w:val="9"/>
    <w:rsid w:val="00FB73B5"/>
    <w:rPr>
      <w:rFonts w:ascii="Palatino" w:hAnsi="Palatino"/>
      <w:b/>
      <w:sz w:val="16"/>
      <w:szCs w:val="16"/>
    </w:rPr>
  </w:style>
  <w:style w:type="character" w:styleId="PageNumber">
    <w:name w:val="page number"/>
    <w:basedOn w:val="DefaultParagraphFont"/>
    <w:semiHidden/>
    <w:rsid w:val="00400EFB"/>
  </w:style>
  <w:style w:type="paragraph" w:styleId="BalloonText">
    <w:name w:val="Balloon Text"/>
    <w:basedOn w:val="Normal"/>
    <w:link w:val="BalloonTextChar"/>
    <w:uiPriority w:val="99"/>
    <w:semiHidden/>
    <w:unhideWhenUsed/>
    <w:rsid w:val="00400E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E51"/>
    <w:rPr>
      <w:rFonts w:ascii="Segoe UI" w:hAnsi="Segoe UI" w:cs="Segoe UI"/>
      <w:sz w:val="18"/>
      <w:szCs w:val="18"/>
    </w:rPr>
  </w:style>
  <w:style w:type="paragraph" w:styleId="TOC1">
    <w:name w:val="toc 1"/>
    <w:basedOn w:val="Normal"/>
    <w:uiPriority w:val="39"/>
    <w:qFormat/>
    <w:rsid w:val="00BB76FF"/>
    <w:pPr>
      <w:widowControl w:val="0"/>
      <w:autoSpaceDE w:val="0"/>
      <w:autoSpaceDN w:val="0"/>
      <w:spacing w:before="168" w:after="360"/>
      <w:ind w:left="115"/>
    </w:pPr>
    <w:rPr>
      <w:rFonts w:ascii="Book Antiqua" w:eastAsia="Arial" w:hAnsi="Book Antiqua" w:cs="Arial"/>
      <w:szCs w:val="23"/>
    </w:rPr>
  </w:style>
  <w:style w:type="paragraph" w:styleId="ListParagraph">
    <w:name w:val="List Paragraph"/>
    <w:basedOn w:val="Normal"/>
    <w:uiPriority w:val="1"/>
    <w:qFormat/>
    <w:rsid w:val="00BB76FF"/>
    <w:pPr>
      <w:widowControl w:val="0"/>
      <w:autoSpaceDE w:val="0"/>
      <w:autoSpaceDN w:val="0"/>
      <w:ind w:left="1540" w:hanging="360"/>
    </w:pPr>
    <w:rPr>
      <w:rFonts w:ascii="Times New Roman" w:hAnsi="Times New Roman"/>
      <w:sz w:val="22"/>
      <w:szCs w:val="22"/>
    </w:rPr>
  </w:style>
  <w:style w:type="paragraph" w:customStyle="1" w:styleId="TableParagraph">
    <w:name w:val="Table Paragraph"/>
    <w:basedOn w:val="Normal"/>
    <w:uiPriority w:val="1"/>
    <w:qFormat/>
    <w:rsid w:val="005E2EAA"/>
    <w:pPr>
      <w:widowControl w:val="0"/>
      <w:autoSpaceDE w:val="0"/>
      <w:autoSpaceDN w:val="0"/>
      <w:spacing w:line="194" w:lineRule="exact"/>
      <w:jc w:val="right"/>
    </w:pPr>
    <w:rPr>
      <w:rFonts w:ascii="Arial" w:eastAsia="Arial" w:hAnsi="Arial" w:cs="Arial"/>
      <w:sz w:val="22"/>
      <w:szCs w:val="22"/>
    </w:rPr>
  </w:style>
  <w:style w:type="paragraph" w:styleId="Subtitle">
    <w:name w:val="Subtitle"/>
    <w:basedOn w:val="Normal"/>
    <w:next w:val="Normal"/>
    <w:link w:val="SubtitleChar"/>
    <w:uiPriority w:val="11"/>
    <w:qFormat/>
    <w:rsid w:val="00BD39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D39F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438">
      <w:bodyDiv w:val="1"/>
      <w:marLeft w:val="0"/>
      <w:marRight w:val="0"/>
      <w:marTop w:val="0"/>
      <w:marBottom w:val="0"/>
      <w:divBdr>
        <w:top w:val="none" w:sz="0" w:space="0" w:color="auto"/>
        <w:left w:val="none" w:sz="0" w:space="0" w:color="auto"/>
        <w:bottom w:val="none" w:sz="0" w:space="0" w:color="auto"/>
        <w:right w:val="none" w:sz="0" w:space="0" w:color="auto"/>
      </w:divBdr>
    </w:div>
    <w:div w:id="268513173">
      <w:bodyDiv w:val="1"/>
      <w:marLeft w:val="0"/>
      <w:marRight w:val="0"/>
      <w:marTop w:val="0"/>
      <w:marBottom w:val="0"/>
      <w:divBdr>
        <w:top w:val="none" w:sz="0" w:space="0" w:color="auto"/>
        <w:left w:val="none" w:sz="0" w:space="0" w:color="auto"/>
        <w:bottom w:val="none" w:sz="0" w:space="0" w:color="auto"/>
        <w:right w:val="none" w:sz="0" w:space="0" w:color="auto"/>
      </w:divBdr>
    </w:div>
    <w:div w:id="452477210">
      <w:bodyDiv w:val="1"/>
      <w:marLeft w:val="0"/>
      <w:marRight w:val="0"/>
      <w:marTop w:val="0"/>
      <w:marBottom w:val="0"/>
      <w:divBdr>
        <w:top w:val="none" w:sz="0" w:space="0" w:color="auto"/>
        <w:left w:val="none" w:sz="0" w:space="0" w:color="auto"/>
        <w:bottom w:val="none" w:sz="0" w:space="0" w:color="auto"/>
        <w:right w:val="none" w:sz="0" w:space="0" w:color="auto"/>
      </w:divBdr>
    </w:div>
    <w:div w:id="461578104">
      <w:bodyDiv w:val="1"/>
      <w:marLeft w:val="0"/>
      <w:marRight w:val="0"/>
      <w:marTop w:val="0"/>
      <w:marBottom w:val="0"/>
      <w:divBdr>
        <w:top w:val="none" w:sz="0" w:space="0" w:color="auto"/>
        <w:left w:val="none" w:sz="0" w:space="0" w:color="auto"/>
        <w:bottom w:val="none" w:sz="0" w:space="0" w:color="auto"/>
        <w:right w:val="none" w:sz="0" w:space="0" w:color="auto"/>
      </w:divBdr>
    </w:div>
    <w:div w:id="593250136">
      <w:bodyDiv w:val="1"/>
      <w:marLeft w:val="0"/>
      <w:marRight w:val="0"/>
      <w:marTop w:val="0"/>
      <w:marBottom w:val="0"/>
      <w:divBdr>
        <w:top w:val="none" w:sz="0" w:space="0" w:color="auto"/>
        <w:left w:val="none" w:sz="0" w:space="0" w:color="auto"/>
        <w:bottom w:val="none" w:sz="0" w:space="0" w:color="auto"/>
        <w:right w:val="none" w:sz="0" w:space="0" w:color="auto"/>
      </w:divBdr>
    </w:div>
    <w:div w:id="744911833">
      <w:bodyDiv w:val="1"/>
      <w:marLeft w:val="0"/>
      <w:marRight w:val="0"/>
      <w:marTop w:val="0"/>
      <w:marBottom w:val="0"/>
      <w:divBdr>
        <w:top w:val="none" w:sz="0" w:space="0" w:color="auto"/>
        <w:left w:val="none" w:sz="0" w:space="0" w:color="auto"/>
        <w:bottom w:val="none" w:sz="0" w:space="0" w:color="auto"/>
        <w:right w:val="none" w:sz="0" w:space="0" w:color="auto"/>
      </w:divBdr>
    </w:div>
    <w:div w:id="852569411">
      <w:bodyDiv w:val="1"/>
      <w:marLeft w:val="0"/>
      <w:marRight w:val="0"/>
      <w:marTop w:val="0"/>
      <w:marBottom w:val="0"/>
      <w:divBdr>
        <w:top w:val="none" w:sz="0" w:space="0" w:color="auto"/>
        <w:left w:val="none" w:sz="0" w:space="0" w:color="auto"/>
        <w:bottom w:val="none" w:sz="0" w:space="0" w:color="auto"/>
        <w:right w:val="none" w:sz="0" w:space="0" w:color="auto"/>
      </w:divBdr>
    </w:div>
    <w:div w:id="945189457">
      <w:bodyDiv w:val="1"/>
      <w:marLeft w:val="0"/>
      <w:marRight w:val="0"/>
      <w:marTop w:val="0"/>
      <w:marBottom w:val="0"/>
      <w:divBdr>
        <w:top w:val="none" w:sz="0" w:space="0" w:color="auto"/>
        <w:left w:val="none" w:sz="0" w:space="0" w:color="auto"/>
        <w:bottom w:val="none" w:sz="0" w:space="0" w:color="auto"/>
        <w:right w:val="none" w:sz="0" w:space="0" w:color="auto"/>
      </w:divBdr>
    </w:div>
    <w:div w:id="1050378025">
      <w:bodyDiv w:val="1"/>
      <w:marLeft w:val="0"/>
      <w:marRight w:val="0"/>
      <w:marTop w:val="0"/>
      <w:marBottom w:val="0"/>
      <w:divBdr>
        <w:top w:val="none" w:sz="0" w:space="0" w:color="auto"/>
        <w:left w:val="none" w:sz="0" w:space="0" w:color="auto"/>
        <w:bottom w:val="none" w:sz="0" w:space="0" w:color="auto"/>
        <w:right w:val="none" w:sz="0" w:space="0" w:color="auto"/>
      </w:divBdr>
    </w:div>
    <w:div w:id="1201044049">
      <w:bodyDiv w:val="1"/>
      <w:marLeft w:val="0"/>
      <w:marRight w:val="0"/>
      <w:marTop w:val="0"/>
      <w:marBottom w:val="0"/>
      <w:divBdr>
        <w:top w:val="none" w:sz="0" w:space="0" w:color="auto"/>
        <w:left w:val="none" w:sz="0" w:space="0" w:color="auto"/>
        <w:bottom w:val="none" w:sz="0" w:space="0" w:color="auto"/>
        <w:right w:val="none" w:sz="0" w:space="0" w:color="auto"/>
      </w:divBdr>
    </w:div>
    <w:div w:id="1280723490">
      <w:bodyDiv w:val="1"/>
      <w:marLeft w:val="0"/>
      <w:marRight w:val="0"/>
      <w:marTop w:val="0"/>
      <w:marBottom w:val="0"/>
      <w:divBdr>
        <w:top w:val="none" w:sz="0" w:space="0" w:color="auto"/>
        <w:left w:val="none" w:sz="0" w:space="0" w:color="auto"/>
        <w:bottom w:val="none" w:sz="0" w:space="0" w:color="auto"/>
        <w:right w:val="none" w:sz="0" w:space="0" w:color="auto"/>
      </w:divBdr>
    </w:div>
    <w:div w:id="1397431832">
      <w:bodyDiv w:val="1"/>
      <w:marLeft w:val="0"/>
      <w:marRight w:val="0"/>
      <w:marTop w:val="0"/>
      <w:marBottom w:val="0"/>
      <w:divBdr>
        <w:top w:val="none" w:sz="0" w:space="0" w:color="auto"/>
        <w:left w:val="none" w:sz="0" w:space="0" w:color="auto"/>
        <w:bottom w:val="none" w:sz="0" w:space="0" w:color="auto"/>
        <w:right w:val="none" w:sz="0" w:space="0" w:color="auto"/>
      </w:divBdr>
    </w:div>
    <w:div w:id="1461722875">
      <w:bodyDiv w:val="1"/>
      <w:marLeft w:val="0"/>
      <w:marRight w:val="0"/>
      <w:marTop w:val="0"/>
      <w:marBottom w:val="0"/>
      <w:divBdr>
        <w:top w:val="none" w:sz="0" w:space="0" w:color="auto"/>
        <w:left w:val="none" w:sz="0" w:space="0" w:color="auto"/>
        <w:bottom w:val="none" w:sz="0" w:space="0" w:color="auto"/>
        <w:right w:val="none" w:sz="0" w:space="0" w:color="auto"/>
      </w:divBdr>
    </w:div>
    <w:div w:id="1487085446">
      <w:bodyDiv w:val="1"/>
      <w:marLeft w:val="0"/>
      <w:marRight w:val="0"/>
      <w:marTop w:val="0"/>
      <w:marBottom w:val="0"/>
      <w:divBdr>
        <w:top w:val="none" w:sz="0" w:space="0" w:color="auto"/>
        <w:left w:val="none" w:sz="0" w:space="0" w:color="auto"/>
        <w:bottom w:val="none" w:sz="0" w:space="0" w:color="auto"/>
        <w:right w:val="none" w:sz="0" w:space="0" w:color="auto"/>
      </w:divBdr>
    </w:div>
    <w:div w:id="1538395714">
      <w:bodyDiv w:val="1"/>
      <w:marLeft w:val="0"/>
      <w:marRight w:val="0"/>
      <w:marTop w:val="0"/>
      <w:marBottom w:val="0"/>
      <w:divBdr>
        <w:top w:val="none" w:sz="0" w:space="0" w:color="auto"/>
        <w:left w:val="none" w:sz="0" w:space="0" w:color="auto"/>
        <w:bottom w:val="none" w:sz="0" w:space="0" w:color="auto"/>
        <w:right w:val="none" w:sz="0" w:space="0" w:color="auto"/>
      </w:divBdr>
    </w:div>
    <w:div w:id="1572235851">
      <w:bodyDiv w:val="1"/>
      <w:marLeft w:val="0"/>
      <w:marRight w:val="0"/>
      <w:marTop w:val="0"/>
      <w:marBottom w:val="0"/>
      <w:divBdr>
        <w:top w:val="none" w:sz="0" w:space="0" w:color="auto"/>
        <w:left w:val="none" w:sz="0" w:space="0" w:color="auto"/>
        <w:bottom w:val="none" w:sz="0" w:space="0" w:color="auto"/>
        <w:right w:val="none" w:sz="0" w:space="0" w:color="auto"/>
      </w:divBdr>
    </w:div>
    <w:div w:id="1604992267">
      <w:bodyDiv w:val="1"/>
      <w:marLeft w:val="0"/>
      <w:marRight w:val="0"/>
      <w:marTop w:val="0"/>
      <w:marBottom w:val="0"/>
      <w:divBdr>
        <w:top w:val="none" w:sz="0" w:space="0" w:color="auto"/>
        <w:left w:val="none" w:sz="0" w:space="0" w:color="auto"/>
        <w:bottom w:val="none" w:sz="0" w:space="0" w:color="auto"/>
        <w:right w:val="none" w:sz="0" w:space="0" w:color="auto"/>
      </w:divBdr>
    </w:div>
    <w:div w:id="1656226641">
      <w:bodyDiv w:val="1"/>
      <w:marLeft w:val="0"/>
      <w:marRight w:val="0"/>
      <w:marTop w:val="0"/>
      <w:marBottom w:val="0"/>
      <w:divBdr>
        <w:top w:val="none" w:sz="0" w:space="0" w:color="auto"/>
        <w:left w:val="none" w:sz="0" w:space="0" w:color="auto"/>
        <w:bottom w:val="none" w:sz="0" w:space="0" w:color="auto"/>
        <w:right w:val="none" w:sz="0" w:space="0" w:color="auto"/>
      </w:divBdr>
    </w:div>
    <w:div w:id="1666323526">
      <w:bodyDiv w:val="1"/>
      <w:marLeft w:val="0"/>
      <w:marRight w:val="0"/>
      <w:marTop w:val="0"/>
      <w:marBottom w:val="0"/>
      <w:divBdr>
        <w:top w:val="none" w:sz="0" w:space="0" w:color="auto"/>
        <w:left w:val="none" w:sz="0" w:space="0" w:color="auto"/>
        <w:bottom w:val="none" w:sz="0" w:space="0" w:color="auto"/>
        <w:right w:val="none" w:sz="0" w:space="0" w:color="auto"/>
      </w:divBdr>
    </w:div>
    <w:div w:id="1771241902">
      <w:bodyDiv w:val="1"/>
      <w:marLeft w:val="0"/>
      <w:marRight w:val="0"/>
      <w:marTop w:val="0"/>
      <w:marBottom w:val="0"/>
      <w:divBdr>
        <w:top w:val="none" w:sz="0" w:space="0" w:color="auto"/>
        <w:left w:val="none" w:sz="0" w:space="0" w:color="auto"/>
        <w:bottom w:val="none" w:sz="0" w:space="0" w:color="auto"/>
        <w:right w:val="none" w:sz="0" w:space="0" w:color="auto"/>
      </w:divBdr>
    </w:div>
    <w:div w:id="19314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header" Target="header20.xml"/><Relationship Id="rId55" Type="http://schemas.openxmlformats.org/officeDocument/2006/relationships/header" Target="header23.xml"/><Relationship Id="rId63" Type="http://schemas.openxmlformats.org/officeDocument/2006/relationships/header" Target="header26.xml"/><Relationship Id="rId68" Type="http://schemas.openxmlformats.org/officeDocument/2006/relationships/footer" Target="footer28.xml"/><Relationship Id="rId76" Type="http://schemas.openxmlformats.org/officeDocument/2006/relationships/header" Target="header31.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6.xml"/><Relationship Id="rId45" Type="http://schemas.openxmlformats.org/officeDocument/2006/relationships/chart" Target="charts/chart1.xml"/><Relationship Id="rId53" Type="http://schemas.openxmlformats.org/officeDocument/2006/relationships/footer" Target="footer21.xml"/><Relationship Id="rId58" Type="http://schemas.openxmlformats.org/officeDocument/2006/relationships/footer" Target="footer23.xml"/><Relationship Id="rId66" Type="http://schemas.openxmlformats.org/officeDocument/2006/relationships/footer" Target="footer27.xml"/><Relationship Id="rId74" Type="http://schemas.openxmlformats.org/officeDocument/2006/relationships/header" Target="header30.xml"/><Relationship Id="rId79" Type="http://schemas.openxmlformats.org/officeDocument/2006/relationships/footer" Target="footer33.xml"/><Relationship Id="rId5" Type="http://schemas.openxmlformats.org/officeDocument/2006/relationships/webSettings" Target="webSettings.xml"/><Relationship Id="rId61" Type="http://schemas.openxmlformats.org/officeDocument/2006/relationships/header" Target="header2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4" Type="http://schemas.openxmlformats.org/officeDocument/2006/relationships/footer" Target="footer18.xml"/><Relationship Id="rId52" Type="http://schemas.openxmlformats.org/officeDocument/2006/relationships/header" Target="header21.xml"/><Relationship Id="rId60" Type="http://schemas.openxmlformats.org/officeDocument/2006/relationships/footer" Target="footer24.xml"/><Relationship Id="rId65" Type="http://schemas.openxmlformats.org/officeDocument/2006/relationships/header" Target="header27.xml"/><Relationship Id="rId73" Type="http://schemas.openxmlformats.org/officeDocument/2006/relationships/image" Target="media/image8.png"/><Relationship Id="rId78" Type="http://schemas.openxmlformats.org/officeDocument/2006/relationships/header" Target="header3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18.xml"/><Relationship Id="rId56" Type="http://schemas.openxmlformats.org/officeDocument/2006/relationships/footer" Target="footer22.xml"/><Relationship Id="rId64" Type="http://schemas.openxmlformats.org/officeDocument/2006/relationships/footer" Target="footer26.xml"/><Relationship Id="rId69" Type="http://schemas.openxmlformats.org/officeDocument/2006/relationships/header" Target="header29.xml"/><Relationship Id="rId77" Type="http://schemas.openxmlformats.org/officeDocument/2006/relationships/footer" Target="footer32.xml"/><Relationship Id="rId8" Type="http://schemas.openxmlformats.org/officeDocument/2006/relationships/image" Target="media/image1.png"/><Relationship Id="rId51" Type="http://schemas.openxmlformats.org/officeDocument/2006/relationships/footer" Target="footer20.xml"/><Relationship Id="rId72" Type="http://schemas.openxmlformats.org/officeDocument/2006/relationships/image" Target="media/image7.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chart" Target="charts/chart2.xml"/><Relationship Id="rId59" Type="http://schemas.openxmlformats.org/officeDocument/2006/relationships/header" Target="header24.xml"/><Relationship Id="rId67" Type="http://schemas.openxmlformats.org/officeDocument/2006/relationships/header" Target="header28.xml"/><Relationship Id="rId20" Type="http://schemas.openxmlformats.org/officeDocument/2006/relationships/footer" Target="footer7.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footer" Target="footer29.xml"/><Relationship Id="rId75"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19.xml"/><Relationship Id="rId57" Type="http://schemas.openxmlformats.org/officeDocument/2006/relationships/image" Target="media/image5.png"/></Relationships>
</file>

<file path=word/_rels/footer2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edjnugb-na2\groups\SF\SF%20District%20Support\SF%20Audit\zSF%20Webpage\WIP%20files%20to%20make%20ADA\ADA%2010%20spreadsheets%20for%20school%20vs%20units%20report%20Table%2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edjnugb-na2\groups\SF\SF%20District%20Support\SF%20Audit\zSF%20Webpage\WIP%20files%20to%20make%20ADA\ADA%2010%20spreadsheets%20for%20school%20vs%20units%20report%20Table%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Times New Roman"/>
                <a:ea typeface="Times New Roman"/>
                <a:cs typeface="Times New Roman"/>
              </a:defRPr>
            </a:pPr>
            <a:r>
              <a:rPr lang="en-US"/>
              <a:t>Per Student Cost Between Formulas</a:t>
            </a:r>
          </a:p>
        </c:rich>
      </c:tx>
      <c:layout>
        <c:manualLayout>
          <c:xMode val="edge"/>
          <c:yMode val="edge"/>
          <c:x val="0.30871886120996433"/>
          <c:y val="1.9659239842726082E-2"/>
        </c:manualLayout>
      </c:layout>
      <c:overlay val="0"/>
      <c:spPr>
        <a:noFill/>
        <a:ln w="25400">
          <a:noFill/>
        </a:ln>
      </c:spPr>
    </c:title>
    <c:autoTitleDeleted val="0"/>
    <c:plotArea>
      <c:layout>
        <c:manualLayout>
          <c:layoutTarget val="inner"/>
          <c:xMode val="edge"/>
          <c:yMode val="edge"/>
          <c:x val="0.10854092526690388"/>
          <c:y val="0.15203145478374835"/>
          <c:w val="0.74644128113878994"/>
          <c:h val="0.73001310615989512"/>
        </c:manualLayout>
      </c:layout>
      <c:lineChart>
        <c:grouping val="standard"/>
        <c:varyColors val="0"/>
        <c:ser>
          <c:idx val="0"/>
          <c:order val="0"/>
          <c:tx>
            <c:strRef>
              <c:f>'G:\SF District Support\SF Audit\zSF Webpage\WIP files to make ADA\[ADMPerKidCostTable 3.xlsx]10-180 per kid cost'!$B$2</c:f>
              <c:strCache>
                <c:ptCount val="1"/>
                <c:pt idx="0">
                  <c:v>New Formula</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'[2]10-180 per kid cost'!$A$3:$A$12</c:f>
              <c:numCache>
                <c:formatCode>General</c:formatCode>
                <c:ptCount val="10"/>
                <c:pt idx="0">
                  <c:v>10</c:v>
                </c:pt>
                <c:pt idx="1">
                  <c:v>20</c:v>
                </c:pt>
                <c:pt idx="2">
                  <c:v>40</c:v>
                </c:pt>
                <c:pt idx="3">
                  <c:v>60</c:v>
                </c:pt>
                <c:pt idx="4">
                  <c:v>80</c:v>
                </c:pt>
                <c:pt idx="5">
                  <c:v>100</c:v>
                </c:pt>
                <c:pt idx="6">
                  <c:v>120</c:v>
                </c:pt>
                <c:pt idx="7">
                  <c:v>140</c:v>
                </c:pt>
                <c:pt idx="8">
                  <c:v>160</c:v>
                </c:pt>
                <c:pt idx="9">
                  <c:v>180</c:v>
                </c:pt>
              </c:numCache>
            </c:numRef>
          </c:cat>
          <c:val>
            <c:numRef>
              <c:f>'[2]10-180 per kid cost'!$B$3:$B$12</c:f>
              <c:numCache>
                <c:formatCode>General</c:formatCode>
                <c:ptCount val="10"/>
                <c:pt idx="0">
                  <c:v>15602.4</c:v>
                </c:pt>
                <c:pt idx="1">
                  <c:v>7801.2</c:v>
                </c:pt>
                <c:pt idx="2">
                  <c:v>6963.95</c:v>
                </c:pt>
                <c:pt idx="3">
                  <c:v>6599.5</c:v>
                </c:pt>
                <c:pt idx="4">
                  <c:v>6363.1</c:v>
                </c:pt>
                <c:pt idx="5">
                  <c:v>6091.24</c:v>
                </c:pt>
                <c:pt idx="6">
                  <c:v>5910</c:v>
                </c:pt>
                <c:pt idx="7">
                  <c:v>5780.54</c:v>
                </c:pt>
                <c:pt idx="8">
                  <c:v>5636.66</c:v>
                </c:pt>
                <c:pt idx="9">
                  <c:v>5483.17</c:v>
                </c:pt>
              </c:numCache>
            </c:numRef>
          </c:val>
          <c:smooth val="0"/>
          <c:extLst>
            <c:ext xmlns:c16="http://schemas.microsoft.com/office/drawing/2014/chart" uri="{C3380CC4-5D6E-409C-BE32-E72D297353CC}">
              <c16:uniqueId val="{00000000-9F11-4775-B03E-18930C71E0EB}"/>
            </c:ext>
          </c:extLst>
        </c:ser>
        <c:ser>
          <c:idx val="1"/>
          <c:order val="1"/>
          <c:tx>
            <c:strRef>
              <c:f>'G:\SF District Support\SF Audit\zSF Webpage\WIP files to make ADA\[ADMPerKidCostTable 3.xlsx]10-180 per kid cost'!$C$2</c:f>
              <c:strCache>
                <c:ptCount val="1"/>
                <c:pt idx="0">
                  <c:v>Old Formula</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'[2]10-180 per kid cost'!$A$3:$A$12</c:f>
              <c:numCache>
                <c:formatCode>General</c:formatCode>
                <c:ptCount val="10"/>
                <c:pt idx="0">
                  <c:v>10</c:v>
                </c:pt>
                <c:pt idx="1">
                  <c:v>20</c:v>
                </c:pt>
                <c:pt idx="2">
                  <c:v>40</c:v>
                </c:pt>
                <c:pt idx="3">
                  <c:v>60</c:v>
                </c:pt>
                <c:pt idx="4">
                  <c:v>80</c:v>
                </c:pt>
                <c:pt idx="5">
                  <c:v>100</c:v>
                </c:pt>
                <c:pt idx="6">
                  <c:v>120</c:v>
                </c:pt>
                <c:pt idx="7">
                  <c:v>140</c:v>
                </c:pt>
                <c:pt idx="8">
                  <c:v>160</c:v>
                </c:pt>
                <c:pt idx="9">
                  <c:v>180</c:v>
                </c:pt>
              </c:numCache>
            </c:numRef>
          </c:cat>
          <c:val>
            <c:numRef>
              <c:f>'[2]10-180 per kid cost'!$C$3:$C$12</c:f>
              <c:numCache>
                <c:formatCode>General</c:formatCode>
                <c:ptCount val="10"/>
                <c:pt idx="0">
                  <c:v>12200</c:v>
                </c:pt>
                <c:pt idx="1">
                  <c:v>12200</c:v>
                </c:pt>
                <c:pt idx="2">
                  <c:v>9912.5</c:v>
                </c:pt>
                <c:pt idx="3">
                  <c:v>9150</c:v>
                </c:pt>
                <c:pt idx="4">
                  <c:v>8133.33</c:v>
                </c:pt>
                <c:pt idx="5">
                  <c:v>7523.33</c:v>
                </c:pt>
                <c:pt idx="6">
                  <c:v>7116.67</c:v>
                </c:pt>
                <c:pt idx="7">
                  <c:v>6680.95</c:v>
                </c:pt>
                <c:pt idx="8">
                  <c:v>6354.17</c:v>
                </c:pt>
                <c:pt idx="9">
                  <c:v>6100</c:v>
                </c:pt>
              </c:numCache>
            </c:numRef>
          </c:val>
          <c:smooth val="0"/>
          <c:extLst>
            <c:ext xmlns:c16="http://schemas.microsoft.com/office/drawing/2014/chart" uri="{C3380CC4-5D6E-409C-BE32-E72D297353CC}">
              <c16:uniqueId val="{00000001-9F11-4775-B03E-18930C71E0EB}"/>
            </c:ext>
          </c:extLst>
        </c:ser>
        <c:dLbls>
          <c:showLegendKey val="0"/>
          <c:showVal val="0"/>
          <c:showCatName val="0"/>
          <c:showSerName val="0"/>
          <c:showPercent val="0"/>
          <c:showBubbleSize val="0"/>
        </c:dLbls>
        <c:marker val="1"/>
        <c:smooth val="0"/>
        <c:axId val="240466200"/>
        <c:axId val="1"/>
      </c:lineChart>
      <c:catAx>
        <c:axId val="24046620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ADM</a:t>
                </a:r>
              </a:p>
            </c:rich>
          </c:tx>
          <c:layout>
            <c:manualLayout>
              <c:xMode val="edge"/>
              <c:yMode val="edge"/>
              <c:x val="0.46263345195729533"/>
              <c:y val="0.9344692005242463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Cost Per Student</a:t>
                </a:r>
              </a:p>
            </c:rich>
          </c:tx>
          <c:layout>
            <c:manualLayout>
              <c:xMode val="edge"/>
              <c:yMode val="edge"/>
              <c:x val="1.5124555160142345E-2"/>
              <c:y val="0.4233289646133682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40466200"/>
        <c:crosses val="autoZero"/>
        <c:crossBetween val="between"/>
      </c:valAx>
      <c:spPr>
        <a:solidFill>
          <a:srgbClr val="FFFFFF"/>
        </a:solidFill>
        <a:ln w="12700">
          <a:solidFill>
            <a:srgbClr val="808080"/>
          </a:solidFill>
          <a:prstDash val="solid"/>
        </a:ln>
      </c:spPr>
    </c:plotArea>
    <c:legend>
      <c:legendPos val="r"/>
      <c:layout>
        <c:manualLayout>
          <c:xMode val="edge"/>
          <c:yMode val="edge"/>
          <c:x val="0.67615658362989317"/>
          <c:y val="0.16513761467889909"/>
          <c:w val="0.16281138790035585"/>
          <c:h val="7.0773263433813891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School Size Adjustment / Old Versus New Formula</a:t>
            </a:r>
          </a:p>
        </c:rich>
      </c:tx>
      <c:layout>
        <c:manualLayout>
          <c:xMode val="edge"/>
          <c:yMode val="edge"/>
          <c:x val="0.30456026058631924"/>
          <c:y val="1.9698725376593281E-2"/>
        </c:manualLayout>
      </c:layout>
      <c:overlay val="0"/>
      <c:spPr>
        <a:noFill/>
        <a:ln w="25400">
          <a:noFill/>
        </a:ln>
      </c:spPr>
    </c:title>
    <c:autoTitleDeleted val="0"/>
    <c:plotArea>
      <c:layout>
        <c:manualLayout>
          <c:layoutTarget val="inner"/>
          <c:xMode val="edge"/>
          <c:yMode val="edge"/>
          <c:x val="0.12296416938110749"/>
          <c:y val="0.12282734646581692"/>
          <c:w val="0.82899022801302935"/>
          <c:h val="0.77520278099652384"/>
        </c:manualLayout>
      </c:layout>
      <c:barChart>
        <c:barDir val="col"/>
        <c:grouping val="clustered"/>
        <c:varyColors val="0"/>
        <c:ser>
          <c:idx val="1"/>
          <c:order val="0"/>
          <c:tx>
            <c:strRef>
              <c:f>'G:\SF District Support\SF Audit\zSF Webpage\WIP files to make ADA\[ADMCostTable 4.xls]DATA'!$B$1</c:f>
              <c:strCache>
                <c:ptCount val="1"/>
                <c:pt idx="0">
                  <c:v>OLD</c:v>
                </c:pt>
              </c:strCache>
            </c:strRef>
          </c:tx>
          <c:spPr>
            <a:solidFill>
              <a:srgbClr val="993366"/>
            </a:solidFill>
            <a:ln w="12700">
              <a:solidFill>
                <a:srgbClr val="000000"/>
              </a:solidFill>
              <a:prstDash val="solid"/>
            </a:ln>
          </c:spPr>
          <c:invertIfNegative val="0"/>
          <c:cat>
            <c:numRef>
              <c:f>[3]DATA!$A$2:$A$11</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[3]DATA!$B$2:$B$11</c:f>
              <c:numCache>
                <c:formatCode>General</c:formatCode>
                <c:ptCount val="10"/>
                <c:pt idx="0">
                  <c:v>122000</c:v>
                </c:pt>
                <c:pt idx="1">
                  <c:v>244000</c:v>
                </c:pt>
                <c:pt idx="2">
                  <c:v>320250</c:v>
                </c:pt>
                <c:pt idx="3">
                  <c:v>396500</c:v>
                </c:pt>
                <c:pt idx="4">
                  <c:v>472750</c:v>
                </c:pt>
                <c:pt idx="5">
                  <c:v>549000</c:v>
                </c:pt>
                <c:pt idx="6">
                  <c:v>599630</c:v>
                </c:pt>
                <c:pt idx="7">
                  <c:v>650870</c:v>
                </c:pt>
                <c:pt idx="8">
                  <c:v>701500</c:v>
                </c:pt>
                <c:pt idx="9">
                  <c:v>752130</c:v>
                </c:pt>
              </c:numCache>
            </c:numRef>
          </c:val>
          <c:extLst>
            <c:ext xmlns:c16="http://schemas.microsoft.com/office/drawing/2014/chart" uri="{C3380CC4-5D6E-409C-BE32-E72D297353CC}">
              <c16:uniqueId val="{00000000-AEF1-4E4A-8C52-25DBEBAE87E8}"/>
            </c:ext>
          </c:extLst>
        </c:ser>
        <c:ser>
          <c:idx val="2"/>
          <c:order val="1"/>
          <c:tx>
            <c:strRef>
              <c:f>'G:\SF District Support\SF Audit\zSF Webpage\WIP files to make ADA\[ADMCostTable 4.xls]DATA'!$C$1</c:f>
              <c:strCache>
                <c:ptCount val="1"/>
                <c:pt idx="0">
                  <c:v>NEW</c:v>
                </c:pt>
              </c:strCache>
            </c:strRef>
          </c:tx>
          <c:spPr>
            <a:pattFill prst="ltUpDiag">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CCFFCC" mc:Ignorable="a14" a14:legacySpreadsheetColorIndex="42"/>
              </a:bgClr>
            </a:pattFill>
            <a:ln w="12700">
              <a:solidFill>
                <a:srgbClr val="000000"/>
              </a:solidFill>
              <a:prstDash val="solid"/>
            </a:ln>
          </c:spPr>
          <c:invertIfNegative val="0"/>
          <c:cat>
            <c:numRef>
              <c:f>[3]DATA!$A$2:$A$11</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[3]DATA!$C$2:$C$11</c:f>
              <c:numCache>
                <c:formatCode>General</c:formatCode>
                <c:ptCount val="10"/>
                <c:pt idx="0">
                  <c:v>156024</c:v>
                </c:pt>
                <c:pt idx="1">
                  <c:v>156024</c:v>
                </c:pt>
                <c:pt idx="2">
                  <c:v>219852</c:v>
                </c:pt>
                <c:pt idx="3">
                  <c:v>278558</c:v>
                </c:pt>
                <c:pt idx="4">
                  <c:v>337264</c:v>
                </c:pt>
                <c:pt idx="5">
                  <c:v>395970</c:v>
                </c:pt>
                <c:pt idx="6">
                  <c:v>454676</c:v>
                </c:pt>
                <c:pt idx="7">
                  <c:v>509048</c:v>
                </c:pt>
                <c:pt idx="8">
                  <c:v>559086</c:v>
                </c:pt>
                <c:pt idx="9">
                  <c:v>609124</c:v>
                </c:pt>
              </c:numCache>
            </c:numRef>
          </c:val>
          <c:extLst>
            <c:ext xmlns:c16="http://schemas.microsoft.com/office/drawing/2014/chart" uri="{C3380CC4-5D6E-409C-BE32-E72D297353CC}">
              <c16:uniqueId val="{00000001-AEF1-4E4A-8C52-25DBEBAE87E8}"/>
            </c:ext>
          </c:extLst>
        </c:ser>
        <c:dLbls>
          <c:showLegendKey val="0"/>
          <c:showVal val="0"/>
          <c:showCatName val="0"/>
          <c:showSerName val="0"/>
          <c:showPercent val="0"/>
          <c:showBubbleSize val="0"/>
        </c:dLbls>
        <c:gapWidth val="150"/>
        <c:axId val="240463904"/>
        <c:axId val="1"/>
      </c:barChart>
      <c:catAx>
        <c:axId val="240463904"/>
        <c:scaling>
          <c:orientation val="minMax"/>
        </c:scaling>
        <c:delete val="0"/>
        <c:axPos val="b"/>
        <c:title>
          <c:tx>
            <c:rich>
              <a:bodyPr/>
              <a:lstStyle/>
              <a:p>
                <a:pPr>
                  <a:defRPr sz="1200" b="1" i="0" u="none" strike="noStrike" baseline="0">
                    <a:solidFill>
                      <a:srgbClr val="000000"/>
                    </a:solidFill>
                    <a:latin typeface="Arial"/>
                    <a:ea typeface="Arial"/>
                    <a:cs typeface="Arial"/>
                  </a:defRPr>
                </a:pPr>
                <a:r>
                  <a:rPr lang="en-US"/>
                  <a:t>Students</a:t>
                </a:r>
              </a:p>
            </c:rich>
          </c:tx>
          <c:layout>
            <c:manualLayout>
              <c:xMode val="edge"/>
              <c:yMode val="edge"/>
              <c:x val="0.50244299674267101"/>
              <c:y val="0.9443800695249131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Arial"/>
                    <a:ea typeface="Arial"/>
                    <a:cs typeface="Arial"/>
                  </a:defRPr>
                </a:pPr>
                <a:r>
                  <a:rPr lang="en-US"/>
                  <a:t>Foundation Allocation</a:t>
                </a:r>
              </a:p>
            </c:rich>
          </c:tx>
          <c:layout>
            <c:manualLayout>
              <c:xMode val="edge"/>
              <c:yMode val="edge"/>
              <c:x val="8.9576547231270363E-3"/>
              <c:y val="0.38702201622247973"/>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en-US"/>
          </a:p>
        </c:txPr>
        <c:crossAx val="240463904"/>
        <c:crosses val="autoZero"/>
        <c:crossBetween val="between"/>
      </c:valAx>
      <c:spPr>
        <a:noFill/>
        <a:ln w="25400">
          <a:noFill/>
        </a:ln>
      </c:spPr>
    </c:plotArea>
    <c:legend>
      <c:legendPos val="r"/>
      <c:layout>
        <c:manualLayout>
          <c:xMode val="edge"/>
          <c:yMode val="edge"/>
          <c:x val="0.17996742671009772"/>
          <c:y val="0.13093858632676711"/>
          <c:w val="8.3061889250814328E-2"/>
          <c:h val="7.9953650057937434E-2"/>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1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0.43775</cdr:x>
      <cdr:y>0.078</cdr:y>
    </cdr:from>
    <cdr:to>
      <cdr:x>0.501</cdr:x>
      <cdr:y>0.112</cdr:y>
    </cdr:to>
    <cdr:sp macro="" textlink="">
      <cdr:nvSpPr>
        <cdr:cNvPr id="1025" name="Text Box 1"/>
        <cdr:cNvSpPr txBox="1">
          <a:spLocks xmlns:a="http://schemas.openxmlformats.org/drawingml/2006/main" noChangeArrowheads="1"/>
        </cdr:cNvSpPr>
      </cdr:nvSpPr>
      <cdr:spPr bwMode="auto">
        <a:xfrm xmlns:a="http://schemas.openxmlformats.org/drawingml/2006/main">
          <a:off x="3749276" y="453497"/>
          <a:ext cx="541729" cy="1976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en-US" sz="1000" b="1" i="0" u="none" strike="noStrike" baseline="0">
              <a:solidFill>
                <a:srgbClr val="000000"/>
              </a:solidFill>
              <a:latin typeface="Arial"/>
              <a:cs typeface="Arial"/>
            </a:rPr>
            <a:t>Table 3</a:t>
          </a:r>
        </a:p>
      </cdr:txBody>
    </cdr:sp>
  </cdr:relSizeAnchor>
  <cdr:relSizeAnchor xmlns:cdr="http://schemas.openxmlformats.org/drawingml/2006/chartDrawing">
    <cdr:from>
      <cdr:x>0.70125</cdr:x>
      <cdr:y>0.95025</cdr:y>
    </cdr:from>
    <cdr:to>
      <cdr:x>0.9245</cdr:x>
      <cdr:y>0.9765</cdr:y>
    </cdr:to>
    <cdr:sp macro="" textlink="">
      <cdr:nvSpPr>
        <cdr:cNvPr id="1026" name="Text Box 2"/>
        <cdr:cNvSpPr txBox="1">
          <a:spLocks xmlns:a="http://schemas.openxmlformats.org/drawingml/2006/main" noChangeArrowheads="1"/>
        </cdr:cNvSpPr>
      </cdr:nvSpPr>
      <cdr:spPr bwMode="auto">
        <a:xfrm xmlns:a="http://schemas.openxmlformats.org/drawingml/2006/main">
          <a:off x="6006122" y="5524811"/>
          <a:ext cx="1912110" cy="15261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00" b="0" i="0" u="none" strike="noStrike" baseline="0">
              <a:solidFill>
                <a:srgbClr val="000000"/>
              </a:solidFill>
              <a:latin typeface="Arial"/>
              <a:cs typeface="Arial"/>
            </a:rPr>
            <a:t>Alask Depatment of Education &amp; Early Development</a:t>
          </a:r>
        </a:p>
      </cdr:txBody>
    </cdr:sp>
  </cdr:relSizeAnchor>
</c:userShapes>
</file>

<file path=word/drawings/drawing2.xml><?xml version="1.0" encoding="utf-8"?>
<c:userShapes xmlns:c="http://schemas.openxmlformats.org/drawingml/2006/chart">
  <cdr:relSizeAnchor xmlns:cdr="http://schemas.openxmlformats.org/drawingml/2006/chartDrawing">
    <cdr:from>
      <cdr:x>0.16775</cdr:x>
      <cdr:y>0.65</cdr:y>
    </cdr:from>
    <cdr:to>
      <cdr:x>0.191</cdr:x>
      <cdr:y>0.73675</cdr:y>
    </cdr:to>
    <cdr:sp macro="" textlink="">
      <cdr:nvSpPr>
        <cdr:cNvPr id="2049" name="Text Box 1"/>
        <cdr:cNvSpPr txBox="1">
          <a:spLocks xmlns:a="http://schemas.openxmlformats.org/drawingml/2006/main" noChangeArrowheads="1"/>
        </cdr:cNvSpPr>
      </cdr:nvSpPr>
      <cdr:spPr bwMode="auto">
        <a:xfrm xmlns:a="http://schemas.openxmlformats.org/drawingml/2006/main">
          <a:off x="1569697" y="4274439"/>
          <a:ext cx="217559" cy="570473"/>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vert="vert" wrap="square" lIns="36576" tIns="22860" rIns="0" bIns="0" anchor="b" upright="1"/>
        <a:lstStyle xmlns:a="http://schemas.openxmlformats.org/drawingml/2006/main"/>
        <a:p xmlns:a="http://schemas.openxmlformats.org/drawingml/2006/main">
          <a:pPr algn="l" rtl="0">
            <a:defRPr sz="1000"/>
          </a:pPr>
          <a:r>
            <a:rPr lang="en-US" sz="975" b="0" i="0" u="none" strike="noStrike" baseline="0">
              <a:solidFill>
                <a:srgbClr val="000000"/>
              </a:solidFill>
              <a:latin typeface="Arial"/>
              <a:cs typeface="Arial"/>
            </a:rPr>
            <a:t>$34,024</a:t>
          </a:r>
        </a:p>
      </cdr:txBody>
    </cdr:sp>
  </cdr:relSizeAnchor>
  <cdr:relSizeAnchor xmlns:cdr="http://schemas.openxmlformats.org/drawingml/2006/chartDrawing">
    <cdr:from>
      <cdr:x>0.2515</cdr:x>
      <cdr:y>0.6375</cdr:y>
    </cdr:from>
    <cdr:to>
      <cdr:x>0.27225</cdr:x>
      <cdr:y>0.73525</cdr:y>
    </cdr:to>
    <cdr:sp macro="" textlink="">
      <cdr:nvSpPr>
        <cdr:cNvPr id="2050" name="Text Box 2"/>
        <cdr:cNvSpPr txBox="1">
          <a:spLocks xmlns:a="http://schemas.openxmlformats.org/drawingml/2006/main" noChangeArrowheads="1"/>
        </cdr:cNvSpPr>
      </cdr:nvSpPr>
      <cdr:spPr bwMode="auto">
        <a:xfrm xmlns:a="http://schemas.openxmlformats.org/drawingml/2006/main">
          <a:off x="2353376" y="4192238"/>
          <a:ext cx="194165" cy="642810"/>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vert="vert" wrap="square" lIns="36576" tIns="22860" rIns="0" bIns="0" anchor="b" upright="1"/>
        <a:lstStyle xmlns:a="http://schemas.openxmlformats.org/drawingml/2006/main"/>
        <a:p xmlns:a="http://schemas.openxmlformats.org/drawingml/2006/main">
          <a:pPr algn="l" rtl="0">
            <a:defRPr sz="1000"/>
          </a:pPr>
          <a:r>
            <a:rPr lang="en-US" sz="975" b="0" i="0" u="none" strike="noStrike" baseline="0">
              <a:solidFill>
                <a:srgbClr val="000000"/>
              </a:solidFill>
              <a:latin typeface="Arial"/>
              <a:cs typeface="Arial"/>
            </a:rPr>
            <a:t>($87,976)</a:t>
          </a:r>
        </a:p>
      </cdr:txBody>
    </cdr:sp>
  </cdr:relSizeAnchor>
  <cdr:relSizeAnchor xmlns:cdr="http://schemas.openxmlformats.org/drawingml/2006/chartDrawing">
    <cdr:from>
      <cdr:x>0.41975</cdr:x>
      <cdr:y>0.51425</cdr:y>
    </cdr:from>
    <cdr:to>
      <cdr:x>0.44125</cdr:x>
      <cdr:y>0.6205</cdr:y>
    </cdr:to>
    <cdr:sp macro="" textlink="">
      <cdr:nvSpPr>
        <cdr:cNvPr id="2051" name="Text Box 3"/>
        <cdr:cNvSpPr txBox="1">
          <a:spLocks xmlns:a="http://schemas.openxmlformats.org/drawingml/2006/main" noChangeArrowheads="1"/>
        </cdr:cNvSpPr>
      </cdr:nvSpPr>
      <cdr:spPr bwMode="auto">
        <a:xfrm xmlns:a="http://schemas.openxmlformats.org/drawingml/2006/main">
          <a:off x="3927752" y="3381739"/>
          <a:ext cx="201183" cy="698706"/>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vert="vert" wrap="square" lIns="36576" tIns="22860" rIns="0" bIns="0" anchor="b" upright="1"/>
        <a:lstStyle xmlns:a="http://schemas.openxmlformats.org/drawingml/2006/main"/>
        <a:p xmlns:a="http://schemas.openxmlformats.org/drawingml/2006/main">
          <a:pPr algn="l" rtl="0">
            <a:defRPr sz="1000"/>
          </a:pPr>
          <a:r>
            <a:rPr lang="en-US" sz="975" b="0" i="0" u="none" strike="noStrike" baseline="0">
              <a:solidFill>
                <a:srgbClr val="000000"/>
              </a:solidFill>
              <a:latin typeface="Arial"/>
              <a:cs typeface="Arial"/>
            </a:rPr>
            <a:t>($117,942)</a:t>
          </a:r>
        </a:p>
      </cdr:txBody>
    </cdr:sp>
  </cdr:relSizeAnchor>
  <cdr:relSizeAnchor xmlns:cdr="http://schemas.openxmlformats.org/drawingml/2006/chartDrawing">
    <cdr:from>
      <cdr:x>0.33525</cdr:x>
      <cdr:y>0.56</cdr:y>
    </cdr:from>
    <cdr:to>
      <cdr:x>0.35925</cdr:x>
      <cdr:y>0.6795</cdr:y>
    </cdr:to>
    <cdr:sp macro="" textlink="">
      <cdr:nvSpPr>
        <cdr:cNvPr id="2052" name="Text Box 4"/>
        <cdr:cNvSpPr txBox="1">
          <a:spLocks xmlns:a="http://schemas.openxmlformats.org/drawingml/2006/main" noChangeArrowheads="1"/>
        </cdr:cNvSpPr>
      </cdr:nvSpPr>
      <cdr:spPr bwMode="auto">
        <a:xfrm xmlns:a="http://schemas.openxmlformats.org/drawingml/2006/main">
          <a:off x="3137055" y="3682594"/>
          <a:ext cx="224577" cy="785839"/>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vert="vert" wrap="square" lIns="36576" tIns="22860" rIns="0" bIns="0" anchor="b" upright="1"/>
        <a:lstStyle xmlns:a="http://schemas.openxmlformats.org/drawingml/2006/main"/>
        <a:p xmlns:a="http://schemas.openxmlformats.org/drawingml/2006/main">
          <a:pPr algn="l" rtl="0">
            <a:defRPr sz="1000"/>
          </a:pPr>
          <a:r>
            <a:rPr lang="en-US" sz="975" b="0" i="0" u="none" strike="noStrike" baseline="0">
              <a:solidFill>
                <a:srgbClr val="000000"/>
              </a:solidFill>
              <a:latin typeface="Arial"/>
              <a:cs typeface="Arial"/>
            </a:rPr>
            <a:t>($100,398)</a:t>
          </a:r>
        </a:p>
      </cdr:txBody>
    </cdr:sp>
  </cdr:relSizeAnchor>
  <cdr:relSizeAnchor xmlns:cdr="http://schemas.openxmlformats.org/drawingml/2006/chartDrawing">
    <cdr:from>
      <cdr:x>0.49775</cdr:x>
      <cdr:y>0.436</cdr:y>
    </cdr:from>
    <cdr:to>
      <cdr:x>0.5325</cdr:x>
      <cdr:y>0.56</cdr:y>
    </cdr:to>
    <cdr:sp macro="" textlink="">
      <cdr:nvSpPr>
        <cdr:cNvPr id="2053" name="Text Box 5"/>
        <cdr:cNvSpPr txBox="1">
          <a:spLocks xmlns:a="http://schemas.openxmlformats.org/drawingml/2006/main" noChangeArrowheads="1"/>
        </cdr:cNvSpPr>
      </cdr:nvSpPr>
      <cdr:spPr bwMode="auto">
        <a:xfrm xmlns:a="http://schemas.openxmlformats.org/drawingml/2006/main">
          <a:off x="4657626" y="2867162"/>
          <a:ext cx="325168" cy="815432"/>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vert="vert" wrap="square" lIns="36576" tIns="22860" rIns="0" bIns="0" anchor="b" upright="1"/>
        <a:lstStyle xmlns:a="http://schemas.openxmlformats.org/drawingml/2006/main"/>
        <a:p xmlns:a="http://schemas.openxmlformats.org/drawingml/2006/main">
          <a:pPr algn="l" rtl="0">
            <a:defRPr sz="1000"/>
          </a:pPr>
          <a:r>
            <a:rPr lang="en-US" sz="975" b="0" i="0" u="none" strike="noStrike" baseline="0">
              <a:solidFill>
                <a:srgbClr val="000000"/>
              </a:solidFill>
              <a:latin typeface="Arial"/>
              <a:cs typeface="Arial"/>
            </a:rPr>
            <a:t>($135,486)</a:t>
          </a:r>
        </a:p>
      </cdr:txBody>
    </cdr:sp>
  </cdr:relSizeAnchor>
  <cdr:relSizeAnchor xmlns:cdr="http://schemas.openxmlformats.org/drawingml/2006/chartDrawing">
    <cdr:from>
      <cdr:x>0.5815</cdr:x>
      <cdr:y>0.3825</cdr:y>
    </cdr:from>
    <cdr:to>
      <cdr:x>0.6095</cdr:x>
      <cdr:y>0.49475</cdr:y>
    </cdr:to>
    <cdr:sp macro="" textlink="">
      <cdr:nvSpPr>
        <cdr:cNvPr id="2054" name="Text Box 6"/>
        <cdr:cNvSpPr txBox="1">
          <a:spLocks xmlns:a="http://schemas.openxmlformats.org/drawingml/2006/main" noChangeArrowheads="1"/>
        </cdr:cNvSpPr>
      </cdr:nvSpPr>
      <cdr:spPr bwMode="auto">
        <a:xfrm xmlns:a="http://schemas.openxmlformats.org/drawingml/2006/main">
          <a:off x="5441305" y="2515343"/>
          <a:ext cx="262006" cy="738163"/>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vert="vert" wrap="square" lIns="36576" tIns="22860" rIns="0" bIns="0" anchor="b" upright="1"/>
        <a:lstStyle xmlns:a="http://schemas.openxmlformats.org/drawingml/2006/main"/>
        <a:p xmlns:a="http://schemas.openxmlformats.org/drawingml/2006/main">
          <a:pPr algn="l" rtl="0">
            <a:defRPr sz="1000"/>
          </a:pPr>
          <a:r>
            <a:rPr lang="en-US" sz="975" b="0" i="0" u="none" strike="noStrike" baseline="0">
              <a:solidFill>
                <a:srgbClr val="000000"/>
              </a:solidFill>
              <a:latin typeface="Arial"/>
              <a:cs typeface="Arial"/>
            </a:rPr>
            <a:t>($153,030)</a:t>
          </a:r>
        </a:p>
      </cdr:txBody>
    </cdr:sp>
  </cdr:relSizeAnchor>
  <cdr:relSizeAnchor xmlns:cdr="http://schemas.openxmlformats.org/drawingml/2006/chartDrawing">
    <cdr:from>
      <cdr:x>0.6685</cdr:x>
      <cdr:y>0.34125</cdr:y>
    </cdr:from>
    <cdr:to>
      <cdr:x>0.68925</cdr:x>
      <cdr:y>0.45075</cdr:y>
    </cdr:to>
    <cdr:sp macro="" textlink="">
      <cdr:nvSpPr>
        <cdr:cNvPr id="2055" name="Text Box 7"/>
        <cdr:cNvSpPr txBox="1">
          <a:spLocks xmlns:a="http://schemas.openxmlformats.org/drawingml/2006/main" noChangeArrowheads="1"/>
        </cdr:cNvSpPr>
      </cdr:nvSpPr>
      <cdr:spPr bwMode="auto">
        <a:xfrm xmlns:a="http://schemas.openxmlformats.org/drawingml/2006/main">
          <a:off x="6255395" y="2244080"/>
          <a:ext cx="194165" cy="720079"/>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vert="vert" wrap="square" lIns="36576" tIns="22860" rIns="0" bIns="0" anchor="b" upright="1"/>
        <a:lstStyle xmlns:a="http://schemas.openxmlformats.org/drawingml/2006/main"/>
        <a:p xmlns:a="http://schemas.openxmlformats.org/drawingml/2006/main">
          <a:pPr algn="l" rtl="0">
            <a:defRPr sz="1000"/>
          </a:pPr>
          <a:r>
            <a:rPr lang="en-US" sz="975" b="0" i="0" u="none" strike="noStrike" baseline="0">
              <a:solidFill>
                <a:srgbClr val="000000"/>
              </a:solidFill>
              <a:latin typeface="Arial"/>
              <a:cs typeface="Arial"/>
            </a:rPr>
            <a:t>($144,954)</a:t>
          </a:r>
        </a:p>
      </cdr:txBody>
    </cdr:sp>
  </cdr:relSizeAnchor>
  <cdr:relSizeAnchor xmlns:cdr="http://schemas.openxmlformats.org/drawingml/2006/chartDrawing">
    <cdr:from>
      <cdr:x>0.748</cdr:x>
      <cdr:y>0.27075</cdr:y>
    </cdr:from>
    <cdr:to>
      <cdr:x>0.7675</cdr:x>
      <cdr:y>0.36925</cdr:y>
    </cdr:to>
    <cdr:sp macro="" textlink="">
      <cdr:nvSpPr>
        <cdr:cNvPr id="2056" name="Text Box 8"/>
        <cdr:cNvSpPr txBox="1">
          <a:spLocks xmlns:a="http://schemas.openxmlformats.org/drawingml/2006/main" noChangeArrowheads="1"/>
        </cdr:cNvSpPr>
      </cdr:nvSpPr>
      <cdr:spPr bwMode="auto">
        <a:xfrm xmlns:a="http://schemas.openxmlformats.org/drawingml/2006/main">
          <a:off x="6999305" y="1780468"/>
          <a:ext cx="182469" cy="647742"/>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vert="vert" wrap="square" lIns="36576" tIns="22860" rIns="0" bIns="0" anchor="b" upright="1"/>
        <a:lstStyle xmlns:a="http://schemas.openxmlformats.org/drawingml/2006/main"/>
        <a:p xmlns:a="http://schemas.openxmlformats.org/drawingml/2006/main">
          <a:pPr algn="l" rtl="0">
            <a:defRPr sz="1000"/>
          </a:pPr>
          <a:r>
            <a:rPr lang="en-US" sz="975" b="0" i="0" u="none" strike="noStrike" baseline="0">
              <a:solidFill>
                <a:srgbClr val="000000"/>
              </a:solidFill>
              <a:latin typeface="Arial"/>
              <a:cs typeface="Arial"/>
            </a:rPr>
            <a:t>($141,822)</a:t>
          </a:r>
        </a:p>
      </cdr:txBody>
    </cdr:sp>
  </cdr:relSizeAnchor>
  <cdr:relSizeAnchor xmlns:cdr="http://schemas.openxmlformats.org/drawingml/2006/chartDrawing">
    <cdr:from>
      <cdr:x>0.82925</cdr:x>
      <cdr:y>0.2275</cdr:y>
    </cdr:from>
    <cdr:to>
      <cdr:x>0.85075</cdr:x>
      <cdr:y>0.34125</cdr:y>
    </cdr:to>
    <cdr:sp macro="" textlink="">
      <cdr:nvSpPr>
        <cdr:cNvPr id="2057" name="Text Box 9"/>
        <cdr:cNvSpPr txBox="1">
          <a:spLocks xmlns:a="http://schemas.openxmlformats.org/drawingml/2006/main" noChangeArrowheads="1"/>
        </cdr:cNvSpPr>
      </cdr:nvSpPr>
      <cdr:spPr bwMode="auto">
        <a:xfrm xmlns:a="http://schemas.openxmlformats.org/drawingml/2006/main">
          <a:off x="7759591" y="1496054"/>
          <a:ext cx="201183" cy="748026"/>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vert="vert" wrap="square" lIns="36576" tIns="22860" rIns="0" bIns="0" anchor="b" upright="1"/>
        <a:lstStyle xmlns:a="http://schemas.openxmlformats.org/drawingml/2006/main"/>
        <a:p xmlns:a="http://schemas.openxmlformats.org/drawingml/2006/main">
          <a:pPr algn="l" rtl="0">
            <a:defRPr sz="1000"/>
          </a:pPr>
          <a:r>
            <a:rPr lang="en-US" sz="975" b="0" i="0" u="none" strike="noStrike" baseline="0">
              <a:solidFill>
                <a:srgbClr val="000000"/>
              </a:solidFill>
              <a:latin typeface="Arial"/>
              <a:cs typeface="Arial"/>
            </a:rPr>
            <a:t>($142,414)</a:t>
          </a:r>
        </a:p>
      </cdr:txBody>
    </cdr:sp>
  </cdr:relSizeAnchor>
  <cdr:relSizeAnchor xmlns:cdr="http://schemas.openxmlformats.org/drawingml/2006/chartDrawing">
    <cdr:from>
      <cdr:x>0.91625</cdr:x>
      <cdr:y>0.1715</cdr:y>
    </cdr:from>
    <cdr:to>
      <cdr:x>0.9405</cdr:x>
      <cdr:y>0.2925</cdr:y>
    </cdr:to>
    <cdr:sp macro="" textlink="">
      <cdr:nvSpPr>
        <cdr:cNvPr id="2058" name="Text Box 10"/>
        <cdr:cNvSpPr txBox="1">
          <a:spLocks xmlns:a="http://schemas.openxmlformats.org/drawingml/2006/main" noChangeArrowheads="1"/>
        </cdr:cNvSpPr>
      </cdr:nvSpPr>
      <cdr:spPr bwMode="auto">
        <a:xfrm xmlns:a="http://schemas.openxmlformats.org/drawingml/2006/main">
          <a:off x="8573681" y="1127794"/>
          <a:ext cx="226916" cy="795704"/>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vert="vert" wrap="square" lIns="36576" tIns="22860" rIns="0" bIns="0" anchor="b" upright="1"/>
        <a:lstStyle xmlns:a="http://schemas.openxmlformats.org/drawingml/2006/main"/>
        <a:p xmlns:a="http://schemas.openxmlformats.org/drawingml/2006/main">
          <a:pPr algn="l" rtl="0">
            <a:defRPr sz="1000"/>
          </a:pPr>
          <a:r>
            <a:rPr lang="en-US" sz="975" b="0" i="0" u="none" strike="noStrike" baseline="0">
              <a:solidFill>
                <a:srgbClr val="000000"/>
              </a:solidFill>
              <a:latin typeface="Arial"/>
              <a:cs typeface="Arial"/>
            </a:rPr>
            <a:t>($143,006)</a:t>
          </a:r>
        </a:p>
      </cdr:txBody>
    </cdr:sp>
  </cdr:relSizeAnchor>
  <cdr:relSizeAnchor xmlns:cdr="http://schemas.openxmlformats.org/drawingml/2006/chartDrawing">
    <cdr:from>
      <cdr:x>0.448</cdr:x>
      <cdr:y>0.0615</cdr:y>
    </cdr:from>
    <cdr:to>
      <cdr:x>0.51725</cdr:x>
      <cdr:y>0.0985</cdr:y>
    </cdr:to>
    <cdr:sp macro="" textlink="">
      <cdr:nvSpPr>
        <cdr:cNvPr id="2059" name="Text Box 11"/>
        <cdr:cNvSpPr txBox="1">
          <a:spLocks xmlns:a="http://schemas.openxmlformats.org/drawingml/2006/main" noChangeArrowheads="1"/>
        </cdr:cNvSpPr>
      </cdr:nvSpPr>
      <cdr:spPr bwMode="auto">
        <a:xfrm xmlns:a="http://schemas.openxmlformats.org/drawingml/2006/main">
          <a:off x="4192097" y="404428"/>
          <a:ext cx="647997" cy="24331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7432" rIns="27432" bIns="27432" anchor="ctr" upright="1">
          <a:spAutoFit/>
        </a:bodyPr>
        <a:lstStyle xmlns:a="http://schemas.openxmlformats.org/drawingml/2006/main"/>
        <a:p xmlns:a="http://schemas.openxmlformats.org/drawingml/2006/main">
          <a:pPr algn="ctr" rtl="0">
            <a:defRPr sz="1000"/>
          </a:pPr>
          <a:r>
            <a:rPr lang="en-US" sz="1100" b="1" i="0" u="none" strike="noStrike" baseline="0">
              <a:solidFill>
                <a:srgbClr val="000000"/>
              </a:solidFill>
              <a:latin typeface="Arial"/>
              <a:cs typeface="Arial"/>
            </a:rPr>
            <a:t>Table 4</a:t>
          </a:r>
        </a:p>
      </cdr:txBody>
    </cdr:sp>
  </cdr:relSizeAnchor>
  <cdr:relSizeAnchor xmlns:cdr="http://schemas.openxmlformats.org/drawingml/2006/chartDrawing">
    <cdr:from>
      <cdr:x>0.68925</cdr:x>
      <cdr:y>0.96425</cdr:y>
    </cdr:from>
    <cdr:to>
      <cdr:x>0.98725</cdr:x>
      <cdr:y>0.9955</cdr:y>
    </cdr:to>
    <cdr:sp macro="" textlink="">
      <cdr:nvSpPr>
        <cdr:cNvPr id="2060" name="Text Box 12"/>
        <cdr:cNvSpPr txBox="1">
          <a:spLocks xmlns:a="http://schemas.openxmlformats.org/drawingml/2006/main" noChangeArrowheads="1"/>
        </cdr:cNvSpPr>
      </cdr:nvSpPr>
      <cdr:spPr bwMode="auto">
        <a:xfrm xmlns:a="http://schemas.openxmlformats.org/drawingml/2006/main">
          <a:off x="6449560" y="6340966"/>
          <a:ext cx="2788494" cy="2055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875" b="0" i="0" u="none" strike="noStrike" baseline="0">
              <a:solidFill>
                <a:srgbClr val="000000"/>
              </a:solidFill>
              <a:latin typeface="Arial"/>
              <a:cs typeface="Arial"/>
            </a:rPr>
            <a:t>Alaska Department of Education &amp; Early Development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843AD-8DB8-482C-9743-1FE9AFD4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73</Pages>
  <Words>16804</Words>
  <Characters>95594</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lpstr>
    </vt:vector>
  </TitlesOfParts>
  <Company>Department of Education</Company>
  <LinksUpToDate>false</LinksUpToDate>
  <CharactersWithSpaces>112174</CharactersWithSpaces>
  <SharedDoc>false</SharedDoc>
  <HLinks>
    <vt:vector size="6" baseType="variant">
      <vt:variant>
        <vt:i4>2359367</vt:i4>
      </vt:variant>
      <vt:variant>
        <vt:i4>1117</vt:i4>
      </vt:variant>
      <vt:variant>
        <vt:i4>1025</vt:i4>
      </vt:variant>
      <vt:variant>
        <vt:i4>1</vt:i4>
      </vt:variant>
      <vt:variant>
        <vt:lpwstr>\\FILESERVER1\readonly\Logos EED\Black &amp; White EED.tif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Lisa M. Taylor</dc:creator>
  <cp:keywords/>
  <cp:lastModifiedBy>Hall, Linda M (EED)</cp:lastModifiedBy>
  <cp:revision>3</cp:revision>
  <cp:lastPrinted>2019-10-21T22:52:00Z</cp:lastPrinted>
  <dcterms:created xsi:type="dcterms:W3CDTF">2019-10-25T17:57:00Z</dcterms:created>
  <dcterms:modified xsi:type="dcterms:W3CDTF">2019-10-25T18:11:00Z</dcterms:modified>
</cp:coreProperties>
</file>