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79393" w14:textId="77777777" w:rsidR="00BE3CCF" w:rsidRDefault="00BE3CCF" w:rsidP="00BE3CCF">
      <w:pPr>
        <w:ind w:left="-1440"/>
      </w:pPr>
      <w:r>
        <w:rPr>
          <w:noProof/>
        </w:rPr>
        <mc:AlternateContent>
          <mc:Choice Requires="wpg">
            <w:drawing>
              <wp:inline distT="0" distB="0" distL="0" distR="0" wp14:anchorId="5E15DC46" wp14:editId="5D365786">
                <wp:extent cx="7552944" cy="1563624"/>
                <wp:effectExtent l="0" t="0" r="0" b="0"/>
                <wp:docPr id="2" name="Group 2" descr="Learning that works for Alaska CTE"/>
                <wp:cNvGraphicFramePr/>
                <a:graphic xmlns:a="http://schemas.openxmlformats.org/drawingml/2006/main">
                  <a:graphicData uri="http://schemas.microsoft.com/office/word/2010/wordprocessingGroup">
                    <wpg:wgp>
                      <wpg:cNvGrpSpPr/>
                      <wpg:grpSpPr>
                        <a:xfrm>
                          <a:off x="0" y="0"/>
                          <a:ext cx="7552944" cy="1563624"/>
                          <a:chOff x="-91440" y="0"/>
                          <a:chExt cx="7553325" cy="1562100"/>
                        </a:xfrm>
                      </wpg:grpSpPr>
                      <wps:wsp>
                        <wps:cNvPr id="5" name="Straight Connector 5" descr="An orange line&#10;" title="Orange line"/>
                        <wps:cNvCnPr/>
                        <wps:spPr>
                          <a:xfrm>
                            <a:off x="-91440" y="891540"/>
                            <a:ext cx="4130040" cy="0"/>
                          </a:xfrm>
                          <a:prstGeom prst="line">
                            <a:avLst/>
                          </a:prstGeom>
                          <a:noFill/>
                          <a:ln w="25400" cap="flat" cmpd="sng" algn="ctr">
                            <a:solidFill>
                              <a:srgbClr val="ED7D31"/>
                            </a:solidFill>
                            <a:prstDash val="solid"/>
                            <a:miter lim="800000"/>
                          </a:ln>
                          <a:effectLst/>
                        </wps:spPr>
                        <wps:bodyPr/>
                      </wps:wsp>
                      <pic:pic xmlns:pic="http://schemas.openxmlformats.org/drawingml/2006/picture">
                        <pic:nvPicPr>
                          <pic:cNvPr id="6" name="Picture 6" descr="Learning that works for Alaska&#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794760" y="0"/>
                            <a:ext cx="3667125" cy="1562100"/>
                          </a:xfrm>
                          <a:prstGeom prst="rect">
                            <a:avLst/>
                          </a:prstGeom>
                        </pic:spPr>
                      </pic:pic>
                    </wpg:wgp>
                  </a:graphicData>
                </a:graphic>
              </wp:inline>
            </w:drawing>
          </mc:Choice>
          <mc:Fallback>
            <w:pict>
              <v:group w14:anchorId="285C3060" id="Group 2" o:spid="_x0000_s1026" alt="Learning that works for Alaska CTE" style="width:594.7pt;height:123.1pt;mso-position-horizontal-relative:char;mso-position-vertical-relative:line" coordorigin="-914" coordsize="75533,1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">
                <v:line id="Straight Connector 5" o:spid="_x0000_s1027" alt="An orange line&#10;" style="position:absolute;visibility:visible;mso-wrap-style:square" from="-914,8915" to="40386,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" strokecolor="#ed7d31" strokeweight="2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earning that works for Alaska&#10;" style="position:absolute;left:37947;width:36671;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">
                  <v:imagedata r:id="rId9" o:title="Learning that works for Alaska&#10;"/>
                  <v:path arrowok="t"/>
                </v:shape>
                <w10:anchorlock/>
              </v:group>
            </w:pict>
          </mc:Fallback>
        </mc:AlternateContent>
      </w:r>
    </w:p>
    <w:p w14:paraId="44A54D1D" w14:textId="77777777" w:rsidR="00BE3CCF" w:rsidRPr="00A675C1" w:rsidRDefault="00BE3CCF" w:rsidP="00BE3CCF">
      <w:pPr>
        <w:spacing w:after="480" w:line="240" w:lineRule="auto"/>
        <w:jc w:val="center"/>
        <w:rPr>
          <w:sz w:val="40"/>
          <w:szCs w:val="40"/>
        </w:rPr>
      </w:pPr>
    </w:p>
    <w:p w14:paraId="5E12EE72" w14:textId="20EBAB14" w:rsidR="00BE3CCF" w:rsidRPr="00995286" w:rsidRDefault="00995286" w:rsidP="00BE3CCF">
      <w:pPr>
        <w:spacing w:after="0" w:line="240" w:lineRule="auto"/>
        <w:jc w:val="center"/>
        <w:rPr>
          <w:sz w:val="56"/>
          <w:szCs w:val="56"/>
        </w:rPr>
      </w:pPr>
      <w:r w:rsidRPr="00995286">
        <w:rPr>
          <w:sz w:val="56"/>
          <w:szCs w:val="56"/>
        </w:rPr>
        <w:t xml:space="preserve">Alaska </w:t>
      </w:r>
      <w:r w:rsidR="00BE3CCF" w:rsidRPr="00995286">
        <w:rPr>
          <w:sz w:val="56"/>
          <w:szCs w:val="56"/>
        </w:rPr>
        <w:t>Perkins</w:t>
      </w:r>
      <w:r w:rsidRPr="00995286">
        <w:rPr>
          <w:sz w:val="56"/>
          <w:szCs w:val="56"/>
        </w:rPr>
        <w:t xml:space="preserve"> V:</w:t>
      </w:r>
    </w:p>
    <w:p w14:paraId="175271FE" w14:textId="32A16371" w:rsidR="00BE3CCF" w:rsidRPr="00995286" w:rsidRDefault="00BE3CCF" w:rsidP="00BE3CCF">
      <w:pPr>
        <w:spacing w:after="0" w:line="240" w:lineRule="auto"/>
        <w:jc w:val="center"/>
        <w:rPr>
          <w:sz w:val="56"/>
          <w:szCs w:val="56"/>
        </w:rPr>
      </w:pPr>
      <w:r w:rsidRPr="00995286">
        <w:rPr>
          <w:sz w:val="56"/>
          <w:szCs w:val="56"/>
        </w:rPr>
        <w:t>Four-Year Plan and Local Application</w:t>
      </w:r>
    </w:p>
    <w:p w14:paraId="50EBEA4D" w14:textId="16B5CEB0" w:rsidR="00BE3CCF" w:rsidRPr="00995286" w:rsidRDefault="00995286" w:rsidP="00BE3CCF">
      <w:pPr>
        <w:spacing w:after="0" w:line="240" w:lineRule="auto"/>
        <w:jc w:val="center"/>
        <w:rPr>
          <w:sz w:val="56"/>
          <w:szCs w:val="56"/>
        </w:rPr>
      </w:pPr>
      <w:r w:rsidRPr="00995286">
        <w:rPr>
          <w:sz w:val="56"/>
          <w:szCs w:val="56"/>
        </w:rPr>
        <w:t xml:space="preserve">Guidance </w:t>
      </w:r>
    </w:p>
    <w:p w14:paraId="6EC49D7D" w14:textId="77777777" w:rsidR="00A97240" w:rsidRPr="00A97240" w:rsidRDefault="00A97240" w:rsidP="00BE3CCF">
      <w:pPr>
        <w:spacing w:after="0" w:line="240" w:lineRule="auto"/>
        <w:jc w:val="center"/>
        <w:rPr>
          <w:b/>
          <w:sz w:val="36"/>
          <w:szCs w:val="36"/>
        </w:rPr>
      </w:pPr>
    </w:p>
    <w:p w14:paraId="05885B53" w14:textId="4491E9D0" w:rsidR="00BE3CCF" w:rsidRPr="00995286" w:rsidRDefault="00BE3CCF" w:rsidP="00BE3CCF">
      <w:pPr>
        <w:spacing w:after="0" w:line="240" w:lineRule="auto"/>
        <w:jc w:val="center"/>
        <w:rPr>
          <w:sz w:val="52"/>
          <w:szCs w:val="52"/>
        </w:rPr>
      </w:pPr>
      <w:r w:rsidRPr="00995286">
        <w:rPr>
          <w:sz w:val="52"/>
          <w:szCs w:val="52"/>
        </w:rPr>
        <w:t>Career and Technical Education Programs</w:t>
      </w:r>
    </w:p>
    <w:p w14:paraId="5F38434C" w14:textId="0283378C" w:rsidR="00BE3CCF" w:rsidRPr="00995286" w:rsidRDefault="00BE3CCF" w:rsidP="00BE3CCF">
      <w:pPr>
        <w:spacing w:before="720" w:after="0" w:line="240" w:lineRule="auto"/>
        <w:jc w:val="center"/>
        <w:rPr>
          <w:sz w:val="72"/>
          <w:szCs w:val="72"/>
        </w:rPr>
      </w:pPr>
    </w:p>
    <w:p w14:paraId="73623CDC" w14:textId="77777777" w:rsidR="00995286" w:rsidRPr="00995286" w:rsidRDefault="00995286" w:rsidP="00BE3CCF">
      <w:pPr>
        <w:spacing w:before="720" w:after="0" w:line="240" w:lineRule="auto"/>
        <w:jc w:val="center"/>
        <w:rPr>
          <w:sz w:val="72"/>
          <w:szCs w:val="72"/>
        </w:rPr>
      </w:pPr>
    </w:p>
    <w:p w14:paraId="18C5247F" w14:textId="77777777" w:rsidR="00BE3CCF" w:rsidRDefault="00BE3CCF" w:rsidP="00BE3CCF">
      <w:pPr>
        <w:tabs>
          <w:tab w:val="left" w:pos="6840"/>
        </w:tabs>
      </w:pPr>
      <w:r>
        <w:rPr>
          <w:noProof/>
        </w:rPr>
        <w:drawing>
          <wp:inline distT="0" distB="0" distL="0" distR="0" wp14:anchorId="12DA5FAB" wp14:editId="5E94E3EF">
            <wp:extent cx="1568030" cy="1442085"/>
            <wp:effectExtent l="0" t="0" r="0" b="5715"/>
            <wp:docPr id="7" name="Picture 7" descr="A round logo for the department of education and early development in Alaska blue with a hand and a star in the mittle"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 EED\Color EED.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8030" cy="1442085"/>
                    </a:xfrm>
                    <a:prstGeom prst="rect">
                      <a:avLst/>
                    </a:prstGeom>
                    <a:noFill/>
                    <a:ln>
                      <a:noFill/>
                    </a:ln>
                  </pic:spPr>
                </pic:pic>
              </a:graphicData>
            </a:graphic>
          </wp:inline>
        </w:drawing>
      </w:r>
      <w:r>
        <w:tab/>
      </w:r>
      <w:r w:rsidRPr="005A3B6D">
        <w:rPr>
          <w:noProof/>
        </w:rPr>
        <w:drawing>
          <wp:inline distT="0" distB="0" distL="0" distR="0" wp14:anchorId="10F9263D" wp14:editId="413CA08B">
            <wp:extent cx="1535430" cy="1462710"/>
            <wp:effectExtent l="0" t="0" r="7620" b="4445"/>
            <wp:docPr id="9" name="Picture 9" descr="three swirls  with the words 'increase student success&quot;, &quot;cultivate safety and well-being&quot;, and &quot;support responsible and reflective learners&quot; on the outside, and &quot;An excellent education for every student every day&quot; in the middle" title="DEED Education Challe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ox\Desktop\SHEILA WORKING FILES\Graphics and Templates\DEED Graphics and Templates\AEC graphic cropped with word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5430" cy="1462710"/>
                    </a:xfrm>
                    <a:prstGeom prst="rect">
                      <a:avLst/>
                    </a:prstGeom>
                    <a:noFill/>
                    <a:ln>
                      <a:noFill/>
                    </a:ln>
                  </pic:spPr>
                </pic:pic>
              </a:graphicData>
            </a:graphic>
          </wp:inline>
        </w:drawing>
      </w:r>
    </w:p>
    <w:p w14:paraId="4C16A941" w14:textId="77777777" w:rsidR="00F50DA9" w:rsidRDefault="00F50DA9" w:rsidP="00BE3CCF">
      <w:pPr>
        <w:tabs>
          <w:tab w:val="left" w:pos="6840"/>
        </w:tabs>
      </w:pPr>
    </w:p>
    <w:sdt>
      <w:sdtPr>
        <w:rPr>
          <w:b w:val="0"/>
          <w:noProof w:val="0"/>
          <w:color w:val="auto"/>
          <w:sz w:val="22"/>
          <w:szCs w:val="22"/>
        </w:rPr>
        <w:id w:val="-1381707897"/>
        <w:docPartObj>
          <w:docPartGallery w:val="Table of Contents"/>
          <w:docPartUnique/>
        </w:docPartObj>
      </w:sdtPr>
      <w:sdtContent>
        <w:p w14:paraId="17502040" w14:textId="29F9EA93" w:rsidR="00111A10" w:rsidRPr="00E14BA0" w:rsidRDefault="00111A10" w:rsidP="003B1E8D">
          <w:pPr>
            <w:pStyle w:val="TOCHeading"/>
            <w:rPr>
              <w:color w:val="000000" w:themeColor="text1"/>
            </w:rPr>
          </w:pPr>
          <w:r w:rsidRPr="001B1E30">
            <w:t>Contents</w:t>
          </w:r>
        </w:p>
        <w:p w14:paraId="4C03B3E9" w14:textId="41222870" w:rsidR="00173233" w:rsidRDefault="00111A10">
          <w:pPr>
            <w:pStyle w:val="TOC1"/>
            <w:rPr>
              <w:rFonts w:eastAsiaTheme="minorEastAsia"/>
              <w:b w:val="0"/>
            </w:rPr>
          </w:pPr>
          <w:r w:rsidRPr="00E14BA0">
            <w:rPr>
              <w:color w:val="000000" w:themeColor="text1"/>
            </w:rPr>
            <w:fldChar w:fldCharType="begin"/>
          </w:r>
          <w:r w:rsidRPr="00E14BA0">
            <w:rPr>
              <w:color w:val="000000" w:themeColor="text1"/>
            </w:rPr>
            <w:instrText xml:space="preserve"> TOC \o "1-3" \h \z \u </w:instrText>
          </w:r>
          <w:r w:rsidRPr="00E14BA0">
            <w:rPr>
              <w:color w:val="000000" w:themeColor="text1"/>
            </w:rPr>
            <w:fldChar w:fldCharType="separate"/>
          </w:r>
          <w:hyperlink w:anchor="_Toc31201290" w:history="1">
            <w:r w:rsidR="00173233" w:rsidRPr="002B4838">
              <w:rPr>
                <w:rStyle w:val="Hyperlink"/>
              </w:rPr>
              <w:t>Introduction</w:t>
            </w:r>
            <w:r w:rsidR="00173233">
              <w:rPr>
                <w:webHidden/>
              </w:rPr>
              <w:tab/>
            </w:r>
            <w:r w:rsidR="00173233">
              <w:rPr>
                <w:webHidden/>
              </w:rPr>
              <w:fldChar w:fldCharType="begin"/>
            </w:r>
            <w:r w:rsidR="00173233">
              <w:rPr>
                <w:webHidden/>
              </w:rPr>
              <w:instrText xml:space="preserve"> PAGEREF _Toc31201290 \h </w:instrText>
            </w:r>
            <w:r w:rsidR="00173233">
              <w:rPr>
                <w:webHidden/>
              </w:rPr>
            </w:r>
            <w:r w:rsidR="00173233">
              <w:rPr>
                <w:webHidden/>
              </w:rPr>
              <w:fldChar w:fldCharType="separate"/>
            </w:r>
            <w:r w:rsidR="003B1E8D">
              <w:rPr>
                <w:webHidden/>
              </w:rPr>
              <w:t>1</w:t>
            </w:r>
            <w:r w:rsidR="00173233">
              <w:rPr>
                <w:webHidden/>
              </w:rPr>
              <w:fldChar w:fldCharType="end"/>
            </w:r>
          </w:hyperlink>
        </w:p>
        <w:p w14:paraId="4519C484" w14:textId="6516DAA8" w:rsidR="00173233" w:rsidRDefault="00173233">
          <w:pPr>
            <w:pStyle w:val="TOC1"/>
            <w:rPr>
              <w:rFonts w:eastAsiaTheme="minorEastAsia"/>
              <w:b w:val="0"/>
            </w:rPr>
          </w:pPr>
          <w:hyperlink w:anchor="_Toc31201291" w:history="1">
            <w:r w:rsidRPr="002B4838">
              <w:rPr>
                <w:rStyle w:val="Hyperlink"/>
              </w:rPr>
              <w:t>Guidance</w:t>
            </w:r>
            <w:r>
              <w:rPr>
                <w:webHidden/>
              </w:rPr>
              <w:tab/>
            </w:r>
            <w:r>
              <w:rPr>
                <w:webHidden/>
              </w:rPr>
              <w:fldChar w:fldCharType="begin"/>
            </w:r>
            <w:r>
              <w:rPr>
                <w:webHidden/>
              </w:rPr>
              <w:instrText xml:space="preserve"> PAGEREF _Toc31201291 \h </w:instrText>
            </w:r>
            <w:r>
              <w:rPr>
                <w:webHidden/>
              </w:rPr>
            </w:r>
            <w:r>
              <w:rPr>
                <w:webHidden/>
              </w:rPr>
              <w:fldChar w:fldCharType="separate"/>
            </w:r>
            <w:r w:rsidR="003B1E8D">
              <w:rPr>
                <w:webHidden/>
              </w:rPr>
              <w:t>2</w:t>
            </w:r>
            <w:r>
              <w:rPr>
                <w:webHidden/>
              </w:rPr>
              <w:fldChar w:fldCharType="end"/>
            </w:r>
          </w:hyperlink>
        </w:p>
        <w:p w14:paraId="0894D1C0" w14:textId="3C3D2BD6" w:rsidR="00173233" w:rsidRDefault="00173233">
          <w:pPr>
            <w:pStyle w:val="TOC2"/>
            <w:rPr>
              <w:rFonts w:eastAsiaTheme="minorEastAsia"/>
              <w:noProof/>
            </w:rPr>
          </w:pPr>
          <w:hyperlink w:anchor="_Toc31201292" w:history="1">
            <w:r w:rsidRPr="002B4838">
              <w:rPr>
                <w:rStyle w:val="Hyperlink"/>
                <w:noProof/>
              </w:rPr>
              <w:t>Consultation and Public Access [§134(d-e)]</w:t>
            </w:r>
            <w:r>
              <w:rPr>
                <w:noProof/>
                <w:webHidden/>
              </w:rPr>
              <w:tab/>
            </w:r>
            <w:r>
              <w:rPr>
                <w:noProof/>
                <w:webHidden/>
              </w:rPr>
              <w:fldChar w:fldCharType="begin"/>
            </w:r>
            <w:r>
              <w:rPr>
                <w:noProof/>
                <w:webHidden/>
              </w:rPr>
              <w:instrText xml:space="preserve"> PAGEREF _Toc31201292 \h </w:instrText>
            </w:r>
            <w:r>
              <w:rPr>
                <w:noProof/>
                <w:webHidden/>
              </w:rPr>
            </w:r>
            <w:r>
              <w:rPr>
                <w:noProof/>
                <w:webHidden/>
              </w:rPr>
              <w:fldChar w:fldCharType="separate"/>
            </w:r>
            <w:r w:rsidR="003B1E8D">
              <w:rPr>
                <w:noProof/>
                <w:webHidden/>
              </w:rPr>
              <w:t>2</w:t>
            </w:r>
            <w:r>
              <w:rPr>
                <w:noProof/>
                <w:webHidden/>
              </w:rPr>
              <w:fldChar w:fldCharType="end"/>
            </w:r>
          </w:hyperlink>
        </w:p>
        <w:p w14:paraId="503F6567" w14:textId="1A92901C" w:rsidR="00173233" w:rsidRDefault="00173233">
          <w:pPr>
            <w:pStyle w:val="TOC3"/>
            <w:rPr>
              <w:rFonts w:eastAsiaTheme="minorEastAsia"/>
            </w:rPr>
          </w:pPr>
          <w:hyperlink w:anchor="_Toc31201293" w:history="1">
            <w:r w:rsidRPr="002B4838">
              <w:rPr>
                <w:rStyle w:val="Hyperlink"/>
                <w:rFonts w:asciiTheme="majorHAnsi" w:hAnsiTheme="majorHAnsi" w:cstheme="majorHAnsi"/>
              </w:rPr>
              <w:t>Advisory Committee Identification</w:t>
            </w:r>
            <w:r>
              <w:rPr>
                <w:webHidden/>
              </w:rPr>
              <w:tab/>
            </w:r>
            <w:r>
              <w:rPr>
                <w:webHidden/>
              </w:rPr>
              <w:fldChar w:fldCharType="begin"/>
            </w:r>
            <w:r>
              <w:rPr>
                <w:webHidden/>
              </w:rPr>
              <w:instrText xml:space="preserve"> PAGEREF _Toc31201293 \h </w:instrText>
            </w:r>
            <w:r>
              <w:rPr>
                <w:webHidden/>
              </w:rPr>
            </w:r>
            <w:r>
              <w:rPr>
                <w:webHidden/>
              </w:rPr>
              <w:fldChar w:fldCharType="separate"/>
            </w:r>
            <w:r w:rsidR="003B1E8D">
              <w:rPr>
                <w:webHidden/>
              </w:rPr>
              <w:t>2</w:t>
            </w:r>
            <w:r>
              <w:rPr>
                <w:webHidden/>
              </w:rPr>
              <w:fldChar w:fldCharType="end"/>
            </w:r>
          </w:hyperlink>
        </w:p>
        <w:p w14:paraId="2B21F22B" w14:textId="1CD4AD6A" w:rsidR="00173233" w:rsidRDefault="00173233">
          <w:pPr>
            <w:pStyle w:val="TOC3"/>
            <w:rPr>
              <w:rFonts w:eastAsiaTheme="minorEastAsia"/>
            </w:rPr>
          </w:pPr>
          <w:hyperlink w:anchor="_Toc31201294" w:history="1">
            <w:r w:rsidRPr="002B4838">
              <w:rPr>
                <w:rStyle w:val="Hyperlink"/>
                <w:rFonts w:asciiTheme="majorHAnsi" w:hAnsiTheme="majorHAnsi" w:cstheme="majorHAnsi"/>
              </w:rPr>
              <w:t>Continued Consultation</w:t>
            </w:r>
            <w:r>
              <w:rPr>
                <w:webHidden/>
              </w:rPr>
              <w:tab/>
            </w:r>
            <w:r>
              <w:rPr>
                <w:webHidden/>
              </w:rPr>
              <w:fldChar w:fldCharType="begin"/>
            </w:r>
            <w:r>
              <w:rPr>
                <w:webHidden/>
              </w:rPr>
              <w:instrText xml:space="preserve"> PAGEREF _Toc31201294 \h </w:instrText>
            </w:r>
            <w:r>
              <w:rPr>
                <w:webHidden/>
              </w:rPr>
            </w:r>
            <w:r>
              <w:rPr>
                <w:webHidden/>
              </w:rPr>
              <w:fldChar w:fldCharType="separate"/>
            </w:r>
            <w:r w:rsidR="003B1E8D">
              <w:rPr>
                <w:webHidden/>
              </w:rPr>
              <w:t>3</w:t>
            </w:r>
            <w:r>
              <w:rPr>
                <w:webHidden/>
              </w:rPr>
              <w:fldChar w:fldCharType="end"/>
            </w:r>
          </w:hyperlink>
        </w:p>
        <w:p w14:paraId="5054159D" w14:textId="4EF27B7F" w:rsidR="00173233" w:rsidRDefault="00173233">
          <w:pPr>
            <w:pStyle w:val="TOC2"/>
            <w:rPr>
              <w:rFonts w:eastAsiaTheme="minorEastAsia"/>
              <w:noProof/>
            </w:rPr>
          </w:pPr>
          <w:hyperlink w:anchor="_Toc31201295" w:history="1">
            <w:r w:rsidRPr="002B4838">
              <w:rPr>
                <w:rStyle w:val="Hyperlink"/>
                <w:noProof/>
              </w:rPr>
              <w:t>Local Application [§134 (a-e)]</w:t>
            </w:r>
            <w:r>
              <w:rPr>
                <w:noProof/>
                <w:webHidden/>
              </w:rPr>
              <w:tab/>
            </w:r>
            <w:r>
              <w:rPr>
                <w:noProof/>
                <w:webHidden/>
              </w:rPr>
              <w:fldChar w:fldCharType="begin"/>
            </w:r>
            <w:r>
              <w:rPr>
                <w:noProof/>
                <w:webHidden/>
              </w:rPr>
              <w:instrText xml:space="preserve"> PAGEREF _Toc31201295 \h </w:instrText>
            </w:r>
            <w:r>
              <w:rPr>
                <w:noProof/>
                <w:webHidden/>
              </w:rPr>
            </w:r>
            <w:r>
              <w:rPr>
                <w:noProof/>
                <w:webHidden/>
              </w:rPr>
              <w:fldChar w:fldCharType="separate"/>
            </w:r>
            <w:r w:rsidR="003B1E8D">
              <w:rPr>
                <w:noProof/>
                <w:webHidden/>
              </w:rPr>
              <w:t>3</w:t>
            </w:r>
            <w:r>
              <w:rPr>
                <w:noProof/>
                <w:webHidden/>
              </w:rPr>
              <w:fldChar w:fldCharType="end"/>
            </w:r>
          </w:hyperlink>
        </w:p>
        <w:p w14:paraId="44CE1881" w14:textId="484AA1C0" w:rsidR="00173233" w:rsidRDefault="00173233">
          <w:pPr>
            <w:pStyle w:val="TOC3"/>
            <w:rPr>
              <w:rFonts w:eastAsiaTheme="minorEastAsia"/>
            </w:rPr>
          </w:pPr>
          <w:hyperlink w:anchor="_Toc31201296" w:history="1">
            <w:r w:rsidRPr="002B4838">
              <w:rPr>
                <w:rStyle w:val="Hyperlink"/>
                <w:rFonts w:asciiTheme="majorHAnsi" w:hAnsiTheme="majorHAnsi" w:cstheme="majorHAnsi"/>
              </w:rPr>
              <w:t>Funding</w:t>
            </w:r>
            <w:r>
              <w:rPr>
                <w:webHidden/>
              </w:rPr>
              <w:tab/>
            </w:r>
            <w:r>
              <w:rPr>
                <w:webHidden/>
              </w:rPr>
              <w:fldChar w:fldCharType="begin"/>
            </w:r>
            <w:r>
              <w:rPr>
                <w:webHidden/>
              </w:rPr>
              <w:instrText xml:space="preserve"> PAGEREF _Toc31201296 \h </w:instrText>
            </w:r>
            <w:r>
              <w:rPr>
                <w:webHidden/>
              </w:rPr>
            </w:r>
            <w:r>
              <w:rPr>
                <w:webHidden/>
              </w:rPr>
              <w:fldChar w:fldCharType="separate"/>
            </w:r>
            <w:r w:rsidR="003B1E8D">
              <w:rPr>
                <w:webHidden/>
              </w:rPr>
              <w:t>4</w:t>
            </w:r>
            <w:r>
              <w:rPr>
                <w:webHidden/>
              </w:rPr>
              <w:fldChar w:fldCharType="end"/>
            </w:r>
          </w:hyperlink>
        </w:p>
        <w:p w14:paraId="318ED8FE" w14:textId="70BBC065" w:rsidR="00173233" w:rsidRDefault="00173233">
          <w:pPr>
            <w:pStyle w:val="TOC3"/>
            <w:rPr>
              <w:rFonts w:eastAsiaTheme="minorEastAsia"/>
            </w:rPr>
          </w:pPr>
          <w:hyperlink w:anchor="_Toc31201297" w:history="1">
            <w:r w:rsidRPr="002B4838">
              <w:rPr>
                <w:rStyle w:val="Hyperlink"/>
                <w:rFonts w:asciiTheme="majorHAnsi" w:hAnsiTheme="majorHAnsi" w:cstheme="majorHAnsi"/>
              </w:rPr>
              <w:t>Application Contents</w:t>
            </w:r>
            <w:r>
              <w:rPr>
                <w:webHidden/>
              </w:rPr>
              <w:tab/>
            </w:r>
            <w:r>
              <w:rPr>
                <w:webHidden/>
              </w:rPr>
              <w:fldChar w:fldCharType="begin"/>
            </w:r>
            <w:r>
              <w:rPr>
                <w:webHidden/>
              </w:rPr>
              <w:instrText xml:space="preserve"> PAGEREF _Toc31201297 \h </w:instrText>
            </w:r>
            <w:r>
              <w:rPr>
                <w:webHidden/>
              </w:rPr>
            </w:r>
            <w:r>
              <w:rPr>
                <w:webHidden/>
              </w:rPr>
              <w:fldChar w:fldCharType="separate"/>
            </w:r>
            <w:r w:rsidR="003B1E8D">
              <w:rPr>
                <w:webHidden/>
              </w:rPr>
              <w:t>4</w:t>
            </w:r>
            <w:r>
              <w:rPr>
                <w:webHidden/>
              </w:rPr>
              <w:fldChar w:fldCharType="end"/>
            </w:r>
          </w:hyperlink>
        </w:p>
        <w:p w14:paraId="502750BA" w14:textId="696EEB25" w:rsidR="00173233" w:rsidRDefault="00173233">
          <w:pPr>
            <w:pStyle w:val="TOC3"/>
            <w:rPr>
              <w:rFonts w:eastAsiaTheme="minorEastAsia"/>
            </w:rPr>
          </w:pPr>
          <w:hyperlink w:anchor="_Toc31201298" w:history="1">
            <w:r w:rsidRPr="002B4838">
              <w:rPr>
                <w:rStyle w:val="Hyperlink"/>
                <w:rFonts w:asciiTheme="majorHAnsi" w:hAnsiTheme="majorHAnsi" w:cstheme="majorHAnsi"/>
              </w:rPr>
              <w:t>Part A:  Student Performance</w:t>
            </w:r>
            <w:r>
              <w:rPr>
                <w:webHidden/>
              </w:rPr>
              <w:tab/>
            </w:r>
            <w:r>
              <w:rPr>
                <w:webHidden/>
              </w:rPr>
              <w:fldChar w:fldCharType="begin"/>
            </w:r>
            <w:r>
              <w:rPr>
                <w:webHidden/>
              </w:rPr>
              <w:instrText xml:space="preserve"> PAGEREF _Toc31201298 \h </w:instrText>
            </w:r>
            <w:r>
              <w:rPr>
                <w:webHidden/>
              </w:rPr>
            </w:r>
            <w:r>
              <w:rPr>
                <w:webHidden/>
              </w:rPr>
              <w:fldChar w:fldCharType="separate"/>
            </w:r>
            <w:r w:rsidR="003B1E8D">
              <w:rPr>
                <w:webHidden/>
              </w:rPr>
              <w:t>5</w:t>
            </w:r>
            <w:r>
              <w:rPr>
                <w:webHidden/>
              </w:rPr>
              <w:fldChar w:fldCharType="end"/>
            </w:r>
          </w:hyperlink>
        </w:p>
        <w:p w14:paraId="0F50E237" w14:textId="09A7047D" w:rsidR="00173233" w:rsidRDefault="00173233">
          <w:pPr>
            <w:pStyle w:val="TOC3"/>
            <w:rPr>
              <w:rFonts w:eastAsiaTheme="minorEastAsia"/>
            </w:rPr>
          </w:pPr>
          <w:hyperlink w:anchor="_Toc31201299" w:history="1">
            <w:r w:rsidRPr="002B4838">
              <w:rPr>
                <w:rStyle w:val="Hyperlink"/>
                <w:rFonts w:asciiTheme="majorHAnsi" w:hAnsiTheme="majorHAnsi" w:cstheme="majorHAnsi"/>
              </w:rPr>
              <w:t>Part B:   Program Quality</w:t>
            </w:r>
            <w:r>
              <w:rPr>
                <w:webHidden/>
              </w:rPr>
              <w:tab/>
            </w:r>
            <w:r>
              <w:rPr>
                <w:webHidden/>
              </w:rPr>
              <w:fldChar w:fldCharType="begin"/>
            </w:r>
            <w:r>
              <w:rPr>
                <w:webHidden/>
              </w:rPr>
              <w:instrText xml:space="preserve"> PAGEREF _Toc31201299 \h </w:instrText>
            </w:r>
            <w:r>
              <w:rPr>
                <w:webHidden/>
              </w:rPr>
            </w:r>
            <w:r>
              <w:rPr>
                <w:webHidden/>
              </w:rPr>
              <w:fldChar w:fldCharType="separate"/>
            </w:r>
            <w:r w:rsidR="003B1E8D">
              <w:rPr>
                <w:webHidden/>
              </w:rPr>
              <w:t>6</w:t>
            </w:r>
            <w:r>
              <w:rPr>
                <w:webHidden/>
              </w:rPr>
              <w:fldChar w:fldCharType="end"/>
            </w:r>
          </w:hyperlink>
        </w:p>
        <w:p w14:paraId="2D030803" w14:textId="71D00A60" w:rsidR="00173233" w:rsidRDefault="00173233">
          <w:pPr>
            <w:pStyle w:val="TOC3"/>
            <w:rPr>
              <w:rFonts w:eastAsiaTheme="minorEastAsia"/>
            </w:rPr>
          </w:pPr>
          <w:hyperlink w:anchor="_Toc31201300" w:history="1">
            <w:r w:rsidRPr="002B4838">
              <w:rPr>
                <w:rStyle w:val="Hyperlink"/>
                <w:rFonts w:asciiTheme="majorHAnsi" w:hAnsiTheme="majorHAnsi" w:cstheme="majorHAnsi"/>
              </w:rPr>
              <w:t>Part C:  CTE Programs and Programs of Study (CTEPS)</w:t>
            </w:r>
            <w:r>
              <w:rPr>
                <w:webHidden/>
              </w:rPr>
              <w:tab/>
            </w:r>
            <w:r>
              <w:rPr>
                <w:webHidden/>
              </w:rPr>
              <w:fldChar w:fldCharType="begin"/>
            </w:r>
            <w:r>
              <w:rPr>
                <w:webHidden/>
              </w:rPr>
              <w:instrText xml:space="preserve"> PAGEREF _Toc31201300 \h </w:instrText>
            </w:r>
            <w:r>
              <w:rPr>
                <w:webHidden/>
              </w:rPr>
            </w:r>
            <w:r>
              <w:rPr>
                <w:webHidden/>
              </w:rPr>
              <w:fldChar w:fldCharType="separate"/>
            </w:r>
            <w:r w:rsidR="003B1E8D">
              <w:rPr>
                <w:webHidden/>
              </w:rPr>
              <w:t>9</w:t>
            </w:r>
            <w:r>
              <w:rPr>
                <w:webHidden/>
              </w:rPr>
              <w:fldChar w:fldCharType="end"/>
            </w:r>
          </w:hyperlink>
        </w:p>
        <w:p w14:paraId="68571F1F" w14:textId="2929F7D0" w:rsidR="00173233" w:rsidRDefault="00173233">
          <w:pPr>
            <w:pStyle w:val="TOC3"/>
            <w:rPr>
              <w:rFonts w:eastAsiaTheme="minorEastAsia"/>
            </w:rPr>
          </w:pPr>
          <w:hyperlink w:anchor="_Toc31201301" w:history="1">
            <w:r w:rsidRPr="002B4838">
              <w:rPr>
                <w:rStyle w:val="Hyperlink"/>
                <w:rFonts w:asciiTheme="majorHAnsi" w:hAnsiTheme="majorHAnsi" w:cstheme="majorHAnsi"/>
              </w:rPr>
              <w:t>Part D:   Recruitment, Retention, and Training of CTE Educators</w:t>
            </w:r>
            <w:r>
              <w:rPr>
                <w:webHidden/>
              </w:rPr>
              <w:tab/>
            </w:r>
            <w:r>
              <w:rPr>
                <w:webHidden/>
              </w:rPr>
              <w:fldChar w:fldCharType="begin"/>
            </w:r>
            <w:r>
              <w:rPr>
                <w:webHidden/>
              </w:rPr>
              <w:instrText xml:space="preserve"> PAGEREF _Toc31201301 \h </w:instrText>
            </w:r>
            <w:r>
              <w:rPr>
                <w:webHidden/>
              </w:rPr>
            </w:r>
            <w:r>
              <w:rPr>
                <w:webHidden/>
              </w:rPr>
              <w:fldChar w:fldCharType="separate"/>
            </w:r>
            <w:r w:rsidR="003B1E8D">
              <w:rPr>
                <w:webHidden/>
              </w:rPr>
              <w:t>11</w:t>
            </w:r>
            <w:r>
              <w:rPr>
                <w:webHidden/>
              </w:rPr>
              <w:fldChar w:fldCharType="end"/>
            </w:r>
          </w:hyperlink>
        </w:p>
        <w:p w14:paraId="7151E5C4" w14:textId="1FE5014B" w:rsidR="00173233" w:rsidRDefault="00173233">
          <w:pPr>
            <w:pStyle w:val="TOC3"/>
            <w:rPr>
              <w:rFonts w:eastAsiaTheme="minorEastAsia"/>
            </w:rPr>
          </w:pPr>
          <w:hyperlink w:anchor="_Toc31201302" w:history="1">
            <w:r w:rsidRPr="002B4838">
              <w:rPr>
                <w:rStyle w:val="Hyperlink"/>
                <w:rFonts w:asciiTheme="majorHAnsi" w:hAnsiTheme="majorHAnsi" w:cstheme="majorHAnsi"/>
              </w:rPr>
              <w:t>Part E:   Equity and Access</w:t>
            </w:r>
            <w:r>
              <w:rPr>
                <w:webHidden/>
              </w:rPr>
              <w:tab/>
            </w:r>
            <w:r>
              <w:rPr>
                <w:webHidden/>
              </w:rPr>
              <w:fldChar w:fldCharType="begin"/>
            </w:r>
            <w:r>
              <w:rPr>
                <w:webHidden/>
              </w:rPr>
              <w:instrText xml:space="preserve"> PAGEREF _Toc31201302 \h </w:instrText>
            </w:r>
            <w:r>
              <w:rPr>
                <w:webHidden/>
              </w:rPr>
            </w:r>
            <w:r>
              <w:rPr>
                <w:webHidden/>
              </w:rPr>
              <w:fldChar w:fldCharType="separate"/>
            </w:r>
            <w:r w:rsidR="003B1E8D">
              <w:rPr>
                <w:webHidden/>
              </w:rPr>
              <w:t>11</w:t>
            </w:r>
            <w:r>
              <w:rPr>
                <w:webHidden/>
              </w:rPr>
              <w:fldChar w:fldCharType="end"/>
            </w:r>
          </w:hyperlink>
        </w:p>
        <w:p w14:paraId="6DE8738E" w14:textId="0B83ADE7" w:rsidR="00173233" w:rsidRDefault="00173233">
          <w:pPr>
            <w:pStyle w:val="TOC1"/>
            <w:rPr>
              <w:rFonts w:eastAsiaTheme="minorEastAsia"/>
              <w:b w:val="0"/>
            </w:rPr>
          </w:pPr>
          <w:hyperlink w:anchor="_Toc31201303" w:history="1">
            <w:r w:rsidRPr="002B4838">
              <w:rPr>
                <w:rStyle w:val="Hyperlink"/>
              </w:rPr>
              <w:t>Appendix A: Crosswalk - CLNA/Local Application Requirements</w:t>
            </w:r>
            <w:r>
              <w:rPr>
                <w:webHidden/>
              </w:rPr>
              <w:tab/>
            </w:r>
            <w:r>
              <w:rPr>
                <w:webHidden/>
              </w:rPr>
              <w:fldChar w:fldCharType="begin"/>
            </w:r>
            <w:r>
              <w:rPr>
                <w:webHidden/>
              </w:rPr>
              <w:instrText xml:space="preserve"> PAGEREF _Toc31201303 \h </w:instrText>
            </w:r>
            <w:r>
              <w:rPr>
                <w:webHidden/>
              </w:rPr>
            </w:r>
            <w:r>
              <w:rPr>
                <w:webHidden/>
              </w:rPr>
              <w:fldChar w:fldCharType="separate"/>
            </w:r>
            <w:r w:rsidR="003B1E8D">
              <w:rPr>
                <w:webHidden/>
              </w:rPr>
              <w:t>15</w:t>
            </w:r>
            <w:r>
              <w:rPr>
                <w:webHidden/>
              </w:rPr>
              <w:fldChar w:fldCharType="end"/>
            </w:r>
          </w:hyperlink>
        </w:p>
        <w:p w14:paraId="09A60966" w14:textId="231F1EF8" w:rsidR="00173233" w:rsidRDefault="00173233">
          <w:pPr>
            <w:pStyle w:val="TOC1"/>
            <w:rPr>
              <w:rFonts w:eastAsiaTheme="minorEastAsia"/>
              <w:b w:val="0"/>
            </w:rPr>
          </w:pPr>
          <w:hyperlink w:anchor="_Toc31201304" w:history="1">
            <w:r w:rsidRPr="002B4838">
              <w:rPr>
                <w:rStyle w:val="Hyperlink"/>
              </w:rPr>
              <w:t>Appendix B:  Required Use of Funds [135(a-b)]</w:t>
            </w:r>
            <w:r>
              <w:rPr>
                <w:webHidden/>
              </w:rPr>
              <w:tab/>
            </w:r>
            <w:r>
              <w:rPr>
                <w:webHidden/>
              </w:rPr>
              <w:fldChar w:fldCharType="begin"/>
            </w:r>
            <w:r>
              <w:rPr>
                <w:webHidden/>
              </w:rPr>
              <w:instrText xml:space="preserve"> PAGEREF _Toc31201304 \h </w:instrText>
            </w:r>
            <w:r>
              <w:rPr>
                <w:webHidden/>
              </w:rPr>
            </w:r>
            <w:r>
              <w:rPr>
                <w:webHidden/>
              </w:rPr>
              <w:fldChar w:fldCharType="separate"/>
            </w:r>
            <w:r w:rsidR="003B1E8D">
              <w:rPr>
                <w:webHidden/>
              </w:rPr>
              <w:t>17</w:t>
            </w:r>
            <w:r>
              <w:rPr>
                <w:webHidden/>
              </w:rPr>
              <w:fldChar w:fldCharType="end"/>
            </w:r>
          </w:hyperlink>
        </w:p>
        <w:p w14:paraId="41C33671" w14:textId="484FC6CA" w:rsidR="00173233" w:rsidRDefault="00173233">
          <w:pPr>
            <w:pStyle w:val="TOC1"/>
          </w:pPr>
          <w:hyperlink w:anchor="_Toc31201305" w:history="1">
            <w:r w:rsidRPr="002B4838">
              <w:rPr>
                <w:rStyle w:val="Hyperlink"/>
              </w:rPr>
              <w:t>Appendix C:  Common Definitions</w:t>
            </w:r>
            <w:r>
              <w:rPr>
                <w:webHidden/>
              </w:rPr>
              <w:tab/>
            </w:r>
            <w:r>
              <w:rPr>
                <w:webHidden/>
              </w:rPr>
              <w:fldChar w:fldCharType="begin"/>
            </w:r>
            <w:r>
              <w:rPr>
                <w:webHidden/>
              </w:rPr>
              <w:instrText xml:space="preserve"> PAGEREF _Toc31201305 \h </w:instrText>
            </w:r>
            <w:r>
              <w:rPr>
                <w:webHidden/>
              </w:rPr>
            </w:r>
            <w:r>
              <w:rPr>
                <w:webHidden/>
              </w:rPr>
              <w:fldChar w:fldCharType="separate"/>
            </w:r>
            <w:r w:rsidR="003B1E8D">
              <w:rPr>
                <w:webHidden/>
              </w:rPr>
              <w:t>19</w:t>
            </w:r>
            <w:r>
              <w:rPr>
                <w:webHidden/>
              </w:rPr>
              <w:fldChar w:fldCharType="end"/>
            </w:r>
          </w:hyperlink>
        </w:p>
        <w:p w14:paraId="378A1491" w14:textId="77777777" w:rsidR="003B1E8D" w:rsidRPr="003B1E8D" w:rsidRDefault="003B1E8D" w:rsidP="003B1E8D"/>
        <w:p w14:paraId="790C6337" w14:textId="08868DFD" w:rsidR="00173233" w:rsidRDefault="00173233">
          <w:pPr>
            <w:pStyle w:val="TOC1"/>
            <w:rPr>
              <w:rFonts w:eastAsiaTheme="minorEastAsia"/>
              <w:b w:val="0"/>
            </w:rPr>
          </w:pPr>
          <w:hyperlink w:anchor="_Toc31201306" w:history="1">
            <w:r w:rsidRPr="002B4838">
              <w:rPr>
                <w:rStyle w:val="Hyperlink"/>
              </w:rPr>
              <w:t>Four-Year Plan and Local Application</w:t>
            </w:r>
            <w:r>
              <w:rPr>
                <w:webHidden/>
              </w:rPr>
              <w:tab/>
            </w:r>
            <w:r>
              <w:rPr>
                <w:webHidden/>
              </w:rPr>
              <w:fldChar w:fldCharType="begin"/>
            </w:r>
            <w:r>
              <w:rPr>
                <w:webHidden/>
              </w:rPr>
              <w:instrText xml:space="preserve"> PAGEREF _Toc31201306 \h </w:instrText>
            </w:r>
            <w:r>
              <w:rPr>
                <w:webHidden/>
              </w:rPr>
            </w:r>
            <w:r>
              <w:rPr>
                <w:webHidden/>
              </w:rPr>
              <w:fldChar w:fldCharType="separate"/>
            </w:r>
            <w:r w:rsidR="003B1E8D">
              <w:rPr>
                <w:webHidden/>
              </w:rPr>
              <w:t>28</w:t>
            </w:r>
            <w:r>
              <w:rPr>
                <w:webHidden/>
              </w:rPr>
              <w:fldChar w:fldCharType="end"/>
            </w:r>
          </w:hyperlink>
        </w:p>
        <w:p w14:paraId="6B4730D6" w14:textId="467A56F5" w:rsidR="00173233" w:rsidRDefault="00173233">
          <w:pPr>
            <w:pStyle w:val="TOC2"/>
            <w:rPr>
              <w:rFonts w:eastAsiaTheme="minorEastAsia"/>
              <w:noProof/>
            </w:rPr>
          </w:pPr>
          <w:hyperlink w:anchor="_Toc31201307" w:history="1">
            <w:r w:rsidRPr="002B4838">
              <w:rPr>
                <w:rStyle w:val="Hyperlink"/>
                <w:rFonts w:asciiTheme="majorHAnsi" w:eastAsiaTheme="majorEastAsia" w:hAnsiTheme="majorHAnsi" w:cstheme="majorBidi"/>
                <w:b/>
                <w:noProof/>
              </w:rPr>
              <w:t>Four-Year Plan – Advisory Committee/Consultation</w:t>
            </w:r>
            <w:r>
              <w:rPr>
                <w:noProof/>
                <w:webHidden/>
              </w:rPr>
              <w:tab/>
            </w:r>
            <w:r>
              <w:rPr>
                <w:noProof/>
                <w:webHidden/>
              </w:rPr>
              <w:fldChar w:fldCharType="begin"/>
            </w:r>
            <w:r>
              <w:rPr>
                <w:noProof/>
                <w:webHidden/>
              </w:rPr>
              <w:instrText xml:space="preserve"> PAGEREF _Toc31201307 \h </w:instrText>
            </w:r>
            <w:r>
              <w:rPr>
                <w:noProof/>
                <w:webHidden/>
              </w:rPr>
            </w:r>
            <w:r>
              <w:rPr>
                <w:noProof/>
                <w:webHidden/>
              </w:rPr>
              <w:fldChar w:fldCharType="separate"/>
            </w:r>
            <w:r w:rsidR="003B1E8D">
              <w:rPr>
                <w:noProof/>
                <w:webHidden/>
              </w:rPr>
              <w:t>28</w:t>
            </w:r>
            <w:r>
              <w:rPr>
                <w:noProof/>
                <w:webHidden/>
              </w:rPr>
              <w:fldChar w:fldCharType="end"/>
            </w:r>
          </w:hyperlink>
        </w:p>
        <w:p w14:paraId="25296553" w14:textId="54729C25" w:rsidR="00173233" w:rsidRPr="00173233" w:rsidRDefault="00173233">
          <w:pPr>
            <w:pStyle w:val="TOC3"/>
            <w:rPr>
              <w:rFonts w:eastAsiaTheme="minorEastAsia"/>
            </w:rPr>
          </w:pPr>
          <w:hyperlink w:anchor="_Toc31201308" w:history="1">
            <w:r w:rsidRPr="00173233">
              <w:rPr>
                <w:rStyle w:val="Hyperlink"/>
                <w:rFonts w:eastAsiaTheme="majorEastAsia" w:cstheme="majorBidi"/>
              </w:rPr>
              <w:t>1. Advisory Committee Identification</w:t>
            </w:r>
            <w:r w:rsidRPr="00173233">
              <w:rPr>
                <w:webHidden/>
              </w:rPr>
              <w:tab/>
            </w:r>
            <w:r w:rsidRPr="00173233">
              <w:rPr>
                <w:webHidden/>
              </w:rPr>
              <w:fldChar w:fldCharType="begin"/>
            </w:r>
            <w:r w:rsidRPr="00173233">
              <w:rPr>
                <w:webHidden/>
              </w:rPr>
              <w:instrText xml:space="preserve"> PAGEREF _Toc31201308 \h </w:instrText>
            </w:r>
            <w:r w:rsidRPr="00173233">
              <w:rPr>
                <w:webHidden/>
              </w:rPr>
            </w:r>
            <w:r w:rsidRPr="00173233">
              <w:rPr>
                <w:webHidden/>
              </w:rPr>
              <w:fldChar w:fldCharType="separate"/>
            </w:r>
            <w:r w:rsidR="003B1E8D">
              <w:rPr>
                <w:webHidden/>
              </w:rPr>
              <w:t>28</w:t>
            </w:r>
            <w:r w:rsidRPr="00173233">
              <w:rPr>
                <w:webHidden/>
              </w:rPr>
              <w:fldChar w:fldCharType="end"/>
            </w:r>
          </w:hyperlink>
        </w:p>
        <w:p w14:paraId="4020E410" w14:textId="3D944FB8" w:rsidR="00173233" w:rsidRPr="00173233" w:rsidRDefault="00173233">
          <w:pPr>
            <w:pStyle w:val="TOC3"/>
            <w:rPr>
              <w:rFonts w:eastAsiaTheme="minorEastAsia"/>
            </w:rPr>
          </w:pPr>
          <w:hyperlink w:anchor="_Toc31201309" w:history="1">
            <w:r w:rsidRPr="00173233">
              <w:rPr>
                <w:rStyle w:val="Hyperlink"/>
                <w:rFonts w:eastAsiaTheme="majorEastAsia" w:cstheme="majorBidi"/>
              </w:rPr>
              <w:t>2. Continued Consultation</w:t>
            </w:r>
            <w:r w:rsidRPr="00173233">
              <w:rPr>
                <w:webHidden/>
              </w:rPr>
              <w:tab/>
            </w:r>
            <w:r w:rsidRPr="00173233">
              <w:rPr>
                <w:webHidden/>
              </w:rPr>
              <w:fldChar w:fldCharType="begin"/>
            </w:r>
            <w:r w:rsidRPr="00173233">
              <w:rPr>
                <w:webHidden/>
              </w:rPr>
              <w:instrText xml:space="preserve"> PAGEREF _Toc31201309 \h </w:instrText>
            </w:r>
            <w:r w:rsidRPr="00173233">
              <w:rPr>
                <w:webHidden/>
              </w:rPr>
            </w:r>
            <w:r w:rsidRPr="00173233">
              <w:rPr>
                <w:webHidden/>
              </w:rPr>
              <w:fldChar w:fldCharType="separate"/>
            </w:r>
            <w:r w:rsidR="003B1E8D">
              <w:rPr>
                <w:webHidden/>
              </w:rPr>
              <w:t>29</w:t>
            </w:r>
            <w:r w:rsidRPr="00173233">
              <w:rPr>
                <w:webHidden/>
              </w:rPr>
              <w:fldChar w:fldCharType="end"/>
            </w:r>
          </w:hyperlink>
        </w:p>
        <w:p w14:paraId="48DA1B85" w14:textId="02211BAE" w:rsidR="00173233" w:rsidRPr="00173233" w:rsidRDefault="00173233">
          <w:pPr>
            <w:pStyle w:val="TOC3"/>
            <w:rPr>
              <w:rFonts w:eastAsiaTheme="minorEastAsia"/>
            </w:rPr>
          </w:pPr>
          <w:hyperlink w:anchor="_Toc31201310" w:history="1">
            <w:r w:rsidRPr="00173233">
              <w:rPr>
                <w:rStyle w:val="Hyperlink"/>
                <w:rFonts w:eastAsiaTheme="majorEastAsia" w:cstheme="majorBidi"/>
              </w:rPr>
              <w:t>3. Comprehensive Local Needs Assessment (CLNA) Results</w:t>
            </w:r>
            <w:r w:rsidRPr="00173233">
              <w:rPr>
                <w:webHidden/>
              </w:rPr>
              <w:tab/>
            </w:r>
            <w:r w:rsidRPr="00173233">
              <w:rPr>
                <w:webHidden/>
              </w:rPr>
              <w:fldChar w:fldCharType="begin"/>
            </w:r>
            <w:r w:rsidRPr="00173233">
              <w:rPr>
                <w:webHidden/>
              </w:rPr>
              <w:instrText xml:space="preserve"> PAGEREF _Toc31201310 \h </w:instrText>
            </w:r>
            <w:r w:rsidRPr="00173233">
              <w:rPr>
                <w:webHidden/>
              </w:rPr>
            </w:r>
            <w:r w:rsidRPr="00173233">
              <w:rPr>
                <w:webHidden/>
              </w:rPr>
              <w:fldChar w:fldCharType="separate"/>
            </w:r>
            <w:r w:rsidR="003B1E8D">
              <w:rPr>
                <w:webHidden/>
              </w:rPr>
              <w:t>29</w:t>
            </w:r>
            <w:r w:rsidRPr="00173233">
              <w:rPr>
                <w:webHidden/>
              </w:rPr>
              <w:fldChar w:fldCharType="end"/>
            </w:r>
          </w:hyperlink>
        </w:p>
        <w:p w14:paraId="725E91C2" w14:textId="08BAF70B" w:rsidR="00173233" w:rsidRDefault="00173233">
          <w:pPr>
            <w:pStyle w:val="TOC2"/>
            <w:rPr>
              <w:rFonts w:eastAsiaTheme="minorEastAsia"/>
              <w:noProof/>
            </w:rPr>
          </w:pPr>
          <w:hyperlink w:anchor="_Toc31201311" w:history="1">
            <w:r w:rsidRPr="002B4838">
              <w:rPr>
                <w:rStyle w:val="Hyperlink"/>
                <w:rFonts w:asciiTheme="majorHAnsi" w:eastAsiaTheme="majorEastAsia" w:hAnsiTheme="majorHAnsi" w:cstheme="majorBidi"/>
                <w:b/>
                <w:noProof/>
              </w:rPr>
              <w:t>Four-Year Plan – Local Application</w:t>
            </w:r>
            <w:r>
              <w:rPr>
                <w:noProof/>
                <w:webHidden/>
              </w:rPr>
              <w:tab/>
            </w:r>
            <w:r>
              <w:rPr>
                <w:noProof/>
                <w:webHidden/>
              </w:rPr>
              <w:fldChar w:fldCharType="begin"/>
            </w:r>
            <w:r>
              <w:rPr>
                <w:noProof/>
                <w:webHidden/>
              </w:rPr>
              <w:instrText xml:space="preserve"> PAGEREF _Toc31201311 \h </w:instrText>
            </w:r>
            <w:r>
              <w:rPr>
                <w:noProof/>
                <w:webHidden/>
              </w:rPr>
            </w:r>
            <w:r>
              <w:rPr>
                <w:noProof/>
                <w:webHidden/>
              </w:rPr>
              <w:fldChar w:fldCharType="separate"/>
            </w:r>
            <w:r w:rsidR="003B1E8D">
              <w:rPr>
                <w:noProof/>
                <w:webHidden/>
              </w:rPr>
              <w:t>30</w:t>
            </w:r>
            <w:r>
              <w:rPr>
                <w:noProof/>
                <w:webHidden/>
              </w:rPr>
              <w:fldChar w:fldCharType="end"/>
            </w:r>
          </w:hyperlink>
        </w:p>
        <w:p w14:paraId="310AB484" w14:textId="6276D8E3" w:rsidR="00173233" w:rsidRPr="00173233" w:rsidRDefault="00173233">
          <w:pPr>
            <w:pStyle w:val="TOC3"/>
            <w:rPr>
              <w:rFonts w:eastAsiaTheme="minorEastAsia"/>
            </w:rPr>
          </w:pPr>
          <w:hyperlink w:anchor="_Toc31201312" w:history="1">
            <w:r w:rsidRPr="00173233">
              <w:rPr>
                <w:rStyle w:val="Hyperlink"/>
                <w:rFonts w:eastAsiaTheme="majorEastAsia" w:cstheme="majorBidi"/>
              </w:rPr>
              <w:t>Part A:   Student Achievement</w:t>
            </w:r>
            <w:r w:rsidRPr="00173233">
              <w:rPr>
                <w:webHidden/>
              </w:rPr>
              <w:tab/>
            </w:r>
            <w:r w:rsidRPr="00173233">
              <w:rPr>
                <w:webHidden/>
              </w:rPr>
              <w:fldChar w:fldCharType="begin"/>
            </w:r>
            <w:r w:rsidRPr="00173233">
              <w:rPr>
                <w:webHidden/>
              </w:rPr>
              <w:instrText xml:space="preserve"> PAGEREF _Toc31201312 \h </w:instrText>
            </w:r>
            <w:r w:rsidRPr="00173233">
              <w:rPr>
                <w:webHidden/>
              </w:rPr>
            </w:r>
            <w:r w:rsidRPr="00173233">
              <w:rPr>
                <w:webHidden/>
              </w:rPr>
              <w:fldChar w:fldCharType="separate"/>
            </w:r>
            <w:r w:rsidR="003B1E8D">
              <w:rPr>
                <w:webHidden/>
              </w:rPr>
              <w:t>30</w:t>
            </w:r>
            <w:r w:rsidRPr="00173233">
              <w:rPr>
                <w:webHidden/>
              </w:rPr>
              <w:fldChar w:fldCharType="end"/>
            </w:r>
          </w:hyperlink>
        </w:p>
        <w:p w14:paraId="02BBFB4E" w14:textId="78CCAD12" w:rsidR="00173233" w:rsidRPr="00173233" w:rsidRDefault="00173233">
          <w:pPr>
            <w:pStyle w:val="TOC3"/>
            <w:rPr>
              <w:rFonts w:eastAsiaTheme="minorEastAsia"/>
            </w:rPr>
          </w:pPr>
          <w:hyperlink w:anchor="_Toc31201313" w:history="1">
            <w:r w:rsidRPr="00173233">
              <w:rPr>
                <w:rStyle w:val="Hyperlink"/>
                <w:rFonts w:eastAsiaTheme="majorEastAsia" w:cstheme="majorBidi"/>
              </w:rPr>
              <w:t>Part B:   Program Quality</w:t>
            </w:r>
            <w:r w:rsidRPr="00173233">
              <w:rPr>
                <w:webHidden/>
              </w:rPr>
              <w:tab/>
            </w:r>
            <w:r w:rsidRPr="00173233">
              <w:rPr>
                <w:webHidden/>
              </w:rPr>
              <w:fldChar w:fldCharType="begin"/>
            </w:r>
            <w:r w:rsidRPr="00173233">
              <w:rPr>
                <w:webHidden/>
              </w:rPr>
              <w:instrText xml:space="preserve"> PAGEREF _Toc31201313 \h </w:instrText>
            </w:r>
            <w:r w:rsidRPr="00173233">
              <w:rPr>
                <w:webHidden/>
              </w:rPr>
            </w:r>
            <w:r w:rsidRPr="00173233">
              <w:rPr>
                <w:webHidden/>
              </w:rPr>
              <w:fldChar w:fldCharType="separate"/>
            </w:r>
            <w:r w:rsidR="003B1E8D">
              <w:rPr>
                <w:webHidden/>
              </w:rPr>
              <w:t>31</w:t>
            </w:r>
            <w:r w:rsidRPr="00173233">
              <w:rPr>
                <w:webHidden/>
              </w:rPr>
              <w:fldChar w:fldCharType="end"/>
            </w:r>
          </w:hyperlink>
        </w:p>
        <w:p w14:paraId="00A4A087" w14:textId="4F7B68A3" w:rsidR="00173233" w:rsidRPr="00173233" w:rsidRDefault="00173233">
          <w:pPr>
            <w:pStyle w:val="TOC3"/>
            <w:rPr>
              <w:rFonts w:eastAsiaTheme="minorEastAsia"/>
            </w:rPr>
          </w:pPr>
          <w:hyperlink w:anchor="_Toc31201314" w:history="1">
            <w:r w:rsidRPr="00173233">
              <w:rPr>
                <w:rStyle w:val="Hyperlink"/>
                <w:rFonts w:eastAsiaTheme="majorEastAsia" w:cstheme="majorBidi"/>
              </w:rPr>
              <w:t>Part C:   CTE Programs and Programs of Study (CTEPS)</w:t>
            </w:r>
            <w:r w:rsidRPr="00173233">
              <w:rPr>
                <w:webHidden/>
              </w:rPr>
              <w:tab/>
            </w:r>
            <w:r w:rsidRPr="00173233">
              <w:rPr>
                <w:webHidden/>
              </w:rPr>
              <w:fldChar w:fldCharType="begin"/>
            </w:r>
            <w:r w:rsidRPr="00173233">
              <w:rPr>
                <w:webHidden/>
              </w:rPr>
              <w:instrText xml:space="preserve"> PAGEREF _Toc31201314 \h </w:instrText>
            </w:r>
            <w:r w:rsidRPr="00173233">
              <w:rPr>
                <w:webHidden/>
              </w:rPr>
            </w:r>
            <w:r w:rsidRPr="00173233">
              <w:rPr>
                <w:webHidden/>
              </w:rPr>
              <w:fldChar w:fldCharType="separate"/>
            </w:r>
            <w:r w:rsidR="003B1E8D">
              <w:rPr>
                <w:webHidden/>
              </w:rPr>
              <w:t>32</w:t>
            </w:r>
            <w:r w:rsidRPr="00173233">
              <w:rPr>
                <w:webHidden/>
              </w:rPr>
              <w:fldChar w:fldCharType="end"/>
            </w:r>
          </w:hyperlink>
        </w:p>
        <w:p w14:paraId="46AF0F92" w14:textId="5CC35C6D" w:rsidR="00173233" w:rsidRPr="00173233" w:rsidRDefault="00173233">
          <w:pPr>
            <w:pStyle w:val="TOC3"/>
            <w:rPr>
              <w:rFonts w:eastAsiaTheme="minorEastAsia"/>
            </w:rPr>
          </w:pPr>
          <w:hyperlink w:anchor="_Toc31201315" w:history="1">
            <w:r w:rsidRPr="00173233">
              <w:rPr>
                <w:rStyle w:val="Hyperlink"/>
                <w:rFonts w:eastAsiaTheme="majorEastAsia" w:cstheme="majorBidi"/>
              </w:rPr>
              <w:t>Part D:   Recruitment, Retention, and Training of CTE Educators</w:t>
            </w:r>
            <w:r w:rsidRPr="00173233">
              <w:rPr>
                <w:webHidden/>
              </w:rPr>
              <w:tab/>
            </w:r>
            <w:r w:rsidRPr="00173233">
              <w:rPr>
                <w:webHidden/>
              </w:rPr>
              <w:fldChar w:fldCharType="begin"/>
            </w:r>
            <w:r w:rsidRPr="00173233">
              <w:rPr>
                <w:webHidden/>
              </w:rPr>
              <w:instrText xml:space="preserve"> PAGEREF _Toc31201315 \h </w:instrText>
            </w:r>
            <w:r w:rsidRPr="00173233">
              <w:rPr>
                <w:webHidden/>
              </w:rPr>
            </w:r>
            <w:r w:rsidRPr="00173233">
              <w:rPr>
                <w:webHidden/>
              </w:rPr>
              <w:fldChar w:fldCharType="separate"/>
            </w:r>
            <w:r w:rsidR="003B1E8D">
              <w:rPr>
                <w:webHidden/>
              </w:rPr>
              <w:t>33</w:t>
            </w:r>
            <w:r w:rsidRPr="00173233">
              <w:rPr>
                <w:webHidden/>
              </w:rPr>
              <w:fldChar w:fldCharType="end"/>
            </w:r>
          </w:hyperlink>
        </w:p>
        <w:p w14:paraId="44F52B2D" w14:textId="69B73897" w:rsidR="00173233" w:rsidRPr="00173233" w:rsidRDefault="00173233">
          <w:pPr>
            <w:pStyle w:val="TOC3"/>
            <w:rPr>
              <w:rFonts w:eastAsiaTheme="minorEastAsia"/>
            </w:rPr>
          </w:pPr>
          <w:hyperlink w:anchor="_Toc31201316" w:history="1">
            <w:r w:rsidRPr="00173233">
              <w:rPr>
                <w:rStyle w:val="Hyperlink"/>
                <w:rFonts w:eastAsiaTheme="majorEastAsia" w:cstheme="majorBidi"/>
              </w:rPr>
              <w:t>Part E:   Equity and Access</w:t>
            </w:r>
            <w:r w:rsidRPr="00173233">
              <w:rPr>
                <w:webHidden/>
              </w:rPr>
              <w:tab/>
            </w:r>
            <w:r w:rsidRPr="00173233">
              <w:rPr>
                <w:webHidden/>
              </w:rPr>
              <w:fldChar w:fldCharType="begin"/>
            </w:r>
            <w:r w:rsidRPr="00173233">
              <w:rPr>
                <w:webHidden/>
              </w:rPr>
              <w:instrText xml:space="preserve"> PAGEREF _Toc31201316 \h </w:instrText>
            </w:r>
            <w:r w:rsidRPr="00173233">
              <w:rPr>
                <w:webHidden/>
              </w:rPr>
            </w:r>
            <w:r w:rsidRPr="00173233">
              <w:rPr>
                <w:webHidden/>
              </w:rPr>
              <w:fldChar w:fldCharType="separate"/>
            </w:r>
            <w:r w:rsidR="003B1E8D">
              <w:rPr>
                <w:webHidden/>
              </w:rPr>
              <w:t>33</w:t>
            </w:r>
            <w:r w:rsidRPr="00173233">
              <w:rPr>
                <w:webHidden/>
              </w:rPr>
              <w:fldChar w:fldCharType="end"/>
            </w:r>
          </w:hyperlink>
        </w:p>
        <w:p w14:paraId="303959F6" w14:textId="28F14C2A" w:rsidR="006928A2" w:rsidRDefault="00111A10" w:rsidP="001B1E30">
          <w:pPr>
            <w:pStyle w:val="TOC2"/>
            <w:spacing w:after="100"/>
            <w:rPr>
              <w:noProof/>
              <w:color w:val="000000" w:themeColor="text1"/>
            </w:rPr>
          </w:pPr>
          <w:r w:rsidRPr="00E14BA0">
            <w:rPr>
              <w:noProof/>
              <w:color w:val="000000" w:themeColor="text1"/>
            </w:rPr>
            <w:fldChar w:fldCharType="end"/>
          </w:r>
        </w:p>
        <w:p w14:paraId="77F1FBBB" w14:textId="10A51ED4" w:rsidR="00111A10" w:rsidRDefault="00000000" w:rsidP="006928A2">
          <w:pPr>
            <w:rPr>
              <w:noProof/>
            </w:rPr>
          </w:pPr>
        </w:p>
      </w:sdtContent>
    </w:sdt>
    <w:p w14:paraId="6E409709" w14:textId="3EEF2B7B" w:rsidR="00173233" w:rsidRDefault="00173233" w:rsidP="00173233"/>
    <w:p w14:paraId="7863E738" w14:textId="77777777" w:rsidR="009B638D" w:rsidRPr="00173233" w:rsidRDefault="009B638D" w:rsidP="00173233">
      <w:pPr>
        <w:sectPr w:rsidR="009B638D" w:rsidRPr="00173233" w:rsidSect="003D157E">
          <w:pgSz w:w="12240" w:h="15840"/>
          <w:pgMar w:top="1350" w:right="1080" w:bottom="1440" w:left="1080" w:header="432" w:footer="432" w:gutter="0"/>
          <w:cols w:space="720"/>
          <w:docGrid w:linePitch="360"/>
        </w:sectPr>
      </w:pPr>
    </w:p>
    <w:p w14:paraId="316280C2" w14:textId="41598B62" w:rsidR="009E6A80" w:rsidRPr="00E60494" w:rsidRDefault="00986671" w:rsidP="003B1E8D">
      <w:pPr>
        <w:pStyle w:val="Heading1"/>
      </w:pPr>
      <w:bookmarkStart w:id="0" w:name="_Toc504662879"/>
      <w:bookmarkStart w:id="1" w:name="_Toc31201290"/>
      <w:r w:rsidRPr="00E60494">
        <w:lastRenderedPageBreak/>
        <w:t>I</w:t>
      </w:r>
      <w:r w:rsidR="00E60494" w:rsidRPr="00E60494">
        <w:t>ntroduction</w:t>
      </w:r>
      <w:bookmarkEnd w:id="0"/>
      <w:bookmarkEnd w:id="1"/>
    </w:p>
    <w:p w14:paraId="5003BD3B" w14:textId="77777777" w:rsidR="00355745" w:rsidRDefault="007700BE" w:rsidP="00355745">
      <w:pPr>
        <w:spacing w:after="0"/>
      </w:pPr>
      <w:bookmarkStart w:id="2" w:name="_Toc504662880"/>
      <w:r>
        <w:t xml:space="preserve">The </w:t>
      </w:r>
      <w:r w:rsidRPr="007700BE">
        <w:rPr>
          <w:i/>
        </w:rPr>
        <w:t>Strengthening Career and Technical Education for the 21</w:t>
      </w:r>
      <w:r w:rsidRPr="007700BE">
        <w:rPr>
          <w:i/>
          <w:vertAlign w:val="superscript"/>
        </w:rPr>
        <w:t>st</w:t>
      </w:r>
      <w:r w:rsidRPr="007700BE">
        <w:rPr>
          <w:i/>
        </w:rPr>
        <w:t xml:space="preserve"> Century Act</w:t>
      </w:r>
      <w:r>
        <w:t xml:space="preserve"> (Perkins V), signed into law </w:t>
      </w:r>
    </w:p>
    <w:p w14:paraId="2508D2EC" w14:textId="4FE61B8A" w:rsidR="001654BC" w:rsidRDefault="007700BE" w:rsidP="00355745">
      <w:pPr>
        <w:spacing w:after="0"/>
      </w:pPr>
      <w:r>
        <w:t xml:space="preserve">July 31, 2018, reauthorizes the </w:t>
      </w:r>
      <w:r w:rsidRPr="000B1375">
        <w:rPr>
          <w:i/>
        </w:rPr>
        <w:t>Carl D. Perkins Career and Technical Education Act of 2006</w:t>
      </w:r>
      <w:r>
        <w:t xml:space="preserve"> (Perkins IV).  The new law</w:t>
      </w:r>
      <w:r w:rsidR="000B1375">
        <w:t xml:space="preserve"> was effective</w:t>
      </w:r>
      <w:r>
        <w:t xml:space="preserve"> July 1, </w:t>
      </w:r>
      <w:proofErr w:type="gramStart"/>
      <w:r>
        <w:t>2019</w:t>
      </w:r>
      <w:proofErr w:type="gramEnd"/>
      <w:r>
        <w:t xml:space="preserve"> and the first year of implementation </w:t>
      </w:r>
      <w:r w:rsidR="008A04A5">
        <w:t>was</w:t>
      </w:r>
      <w:r>
        <w:t xml:space="preserve"> considered a “transition year”.  </w:t>
      </w:r>
    </w:p>
    <w:p w14:paraId="5C1862AE" w14:textId="7E7FD0AE" w:rsidR="00F607CC" w:rsidRDefault="007700BE" w:rsidP="000427DA">
      <w:pPr>
        <w:spacing w:after="240"/>
      </w:pPr>
      <w:r>
        <w:t>The new law introduce</w:t>
      </w:r>
      <w:r w:rsidR="008A04A5">
        <w:t>d</w:t>
      </w:r>
      <w:r>
        <w:t xml:space="preserve"> a </w:t>
      </w:r>
      <w:r w:rsidR="002B4DCB">
        <w:t>C</w:t>
      </w:r>
      <w:r>
        <w:t>omprehensiv</w:t>
      </w:r>
      <w:r w:rsidR="00ED0061">
        <w:t xml:space="preserve">e </w:t>
      </w:r>
      <w:r w:rsidR="002B4DCB">
        <w:t>L</w:t>
      </w:r>
      <w:r w:rsidR="00ED0061">
        <w:t xml:space="preserve">ocal </w:t>
      </w:r>
      <w:r w:rsidR="002B4DCB">
        <w:t>N</w:t>
      </w:r>
      <w:r w:rsidR="00ED0061">
        <w:t xml:space="preserve">eeds </w:t>
      </w:r>
      <w:r w:rsidR="002B4DCB">
        <w:t>A</w:t>
      </w:r>
      <w:r w:rsidR="00ED0061">
        <w:t xml:space="preserve">ssessment (CLNA) </w:t>
      </w:r>
      <w:r w:rsidR="000B1375">
        <w:t>requiring</w:t>
      </w:r>
      <w:r>
        <w:t xml:space="preserve"> data-driven decision-making </w:t>
      </w:r>
      <w:r w:rsidR="000B1375">
        <w:t xml:space="preserve">for </w:t>
      </w:r>
      <w:r w:rsidR="008563C4">
        <w:t xml:space="preserve">all </w:t>
      </w:r>
      <w:r w:rsidR="000B1375">
        <w:t>Perkins expenditures</w:t>
      </w:r>
      <w:r>
        <w:t xml:space="preserve">, significant stakeholder consultation, and </w:t>
      </w:r>
      <w:r w:rsidR="000B1375">
        <w:t xml:space="preserve">a </w:t>
      </w:r>
      <w:r w:rsidR="003558E1">
        <w:t>two</w:t>
      </w:r>
      <w:r w:rsidR="000B1375">
        <w:t xml:space="preserve">-year update cycle.  Perkins V </w:t>
      </w:r>
      <w:r>
        <w:t xml:space="preserve">includes formal definitions of Programs of Study (which Alaska calls CTEPS) and CTE Concentrator.  It shifts the development of required </w:t>
      </w:r>
      <w:r w:rsidR="00AF50BA">
        <w:t xml:space="preserve">program </w:t>
      </w:r>
      <w:r>
        <w:t>target</w:t>
      </w:r>
      <w:r w:rsidR="00DA5E60">
        <w:t>s for core</w:t>
      </w:r>
      <w:r>
        <w:t xml:space="preserve"> </w:t>
      </w:r>
      <w:r w:rsidR="002B4DCB">
        <w:t xml:space="preserve">performance </w:t>
      </w:r>
      <w:r>
        <w:t xml:space="preserve">indicators primarily to </w:t>
      </w:r>
      <w:r w:rsidR="00F50DA9">
        <w:t>states and</w:t>
      </w:r>
      <w:r>
        <w:t xml:space="preserve"> includes those targets in state and local plans.  It </w:t>
      </w:r>
      <w:r w:rsidR="00313824">
        <w:t xml:space="preserve">consolidates the two non-traditional accountability indicators into </w:t>
      </w:r>
      <w:r w:rsidR="00F50DA9">
        <w:t>one and</w:t>
      </w:r>
      <w:r w:rsidR="00313824">
        <w:t xml:space="preserve"> </w:t>
      </w:r>
      <w:r w:rsidR="001818E5">
        <w:t xml:space="preserve">adds an indicator of </w:t>
      </w:r>
      <w:r w:rsidR="00313824">
        <w:t>“program quality”</w:t>
      </w:r>
      <w:r w:rsidR="001818E5">
        <w:t xml:space="preserve"> </w:t>
      </w:r>
      <w:r w:rsidR="00313824">
        <w:t xml:space="preserve">at the secondary level that </w:t>
      </w:r>
      <w:r w:rsidR="001818E5">
        <w:t xml:space="preserve">includes at least </w:t>
      </w:r>
      <w:r w:rsidR="00185599">
        <w:t>one</w:t>
      </w:r>
      <w:r w:rsidR="001818E5">
        <w:t xml:space="preserve"> of the following:  a recognized postsecondary credential, postsecondary credits, </w:t>
      </w:r>
      <w:r w:rsidR="002B4DCB">
        <w:t xml:space="preserve">or </w:t>
      </w:r>
      <w:r w:rsidR="001818E5">
        <w:t>participation in work</w:t>
      </w:r>
      <w:r w:rsidR="00313824">
        <w:t>-based learning</w:t>
      </w:r>
      <w:r w:rsidR="001818E5">
        <w:t>. (</w:t>
      </w:r>
      <w:r w:rsidR="00EC0929">
        <w:t>S</w:t>
      </w:r>
      <w:r w:rsidR="001818E5">
        <w:t xml:space="preserve">tates may also include another measure of student success that is statewide, valid, and reliable, </w:t>
      </w:r>
      <w:r w:rsidR="002B4DCB">
        <w:t>if desired)</w:t>
      </w:r>
      <w:r w:rsidR="001818E5">
        <w:t xml:space="preserve">.  </w:t>
      </w:r>
      <w:r w:rsidR="00313824">
        <w:t>It also increases the focus on serving special populations with an expanded definition</w:t>
      </w:r>
      <w:r w:rsidR="000B1375">
        <w:t xml:space="preserve"> </w:t>
      </w:r>
      <w:r w:rsidR="008A04A5">
        <w:t>to include nine</w:t>
      </w:r>
      <w:r w:rsidR="000B1375">
        <w:t xml:space="preserve"> subgroups</w:t>
      </w:r>
      <w:r w:rsidR="00313824">
        <w:t xml:space="preserve">, </w:t>
      </w:r>
      <w:r w:rsidR="005A6361">
        <w:t xml:space="preserve">a </w:t>
      </w:r>
      <w:r w:rsidR="00313824">
        <w:t xml:space="preserve">new required use of state leadership funds, and additional consultation and stakeholder involvement.  </w:t>
      </w:r>
      <w:r w:rsidR="000427DA">
        <w:t xml:space="preserve">Under </w:t>
      </w:r>
      <w:r w:rsidR="008563C4">
        <w:t xml:space="preserve">  </w:t>
      </w:r>
      <w:r w:rsidR="000427DA">
        <w:t>Perkins V, e</w:t>
      </w:r>
      <w:r w:rsidR="00F607CC" w:rsidRPr="00A95034">
        <w:t xml:space="preserve">ach state is required to submit a </w:t>
      </w:r>
      <w:r w:rsidR="00E23A64">
        <w:t>four</w:t>
      </w:r>
      <w:r w:rsidR="007927E0">
        <w:t>-</w:t>
      </w:r>
      <w:r w:rsidR="00E23A64">
        <w:t>year</w:t>
      </w:r>
      <w:r w:rsidR="00F607CC" w:rsidRPr="00A95034">
        <w:t xml:space="preserve"> plan</w:t>
      </w:r>
      <w:r w:rsidR="008563C4">
        <w:t xml:space="preserve"> </w:t>
      </w:r>
      <w:r w:rsidR="00F607CC" w:rsidRPr="00A95034">
        <w:t>to the U.S. Department of Education (USED).</w:t>
      </w:r>
      <w:r w:rsidR="00F607CC">
        <w:t xml:space="preserve"> </w:t>
      </w:r>
      <w:r w:rsidR="00F607CC" w:rsidRPr="00A95034">
        <w:t xml:space="preserve"> Districts receiving an allocation for Perkins funds are also required to submit plans with the same timeline commitments as the State </w:t>
      </w:r>
      <w:r w:rsidR="00F50DA9">
        <w:t>to</w:t>
      </w:r>
      <w:r w:rsidR="00F607CC" w:rsidRPr="00A95034">
        <w:t xml:space="preserve"> facilitate the State’s plan submission</w:t>
      </w:r>
      <w:r w:rsidR="008563C4">
        <w:t>s</w:t>
      </w:r>
      <w:r w:rsidR="00F607CC" w:rsidRPr="00A95034">
        <w:t xml:space="preserve"> to USED. </w:t>
      </w:r>
    </w:p>
    <w:p w14:paraId="4A1FF1C7" w14:textId="7D503E7F" w:rsidR="000427DA" w:rsidRDefault="000427DA" w:rsidP="000427DA">
      <w:pPr>
        <w:spacing w:after="240"/>
      </w:pPr>
      <w:r>
        <w:t>The purpose of Perkins V is to provide supplemental funding to districts to develop the academic knowledge and technical and employability skills of secondary and postsecondary education students who choose to enroll in CTE programs and Programs of Study (CTEPS).  It focuses on delivering challenging academic and technical standards to prepare student</w:t>
      </w:r>
      <w:r w:rsidR="00F50DA9">
        <w:t>s</w:t>
      </w:r>
      <w:r>
        <w:t xml:space="preserve"> for high-skill, high-wage, or in-demand occupations; aligning secondary and postsecondary education for CTE students, supporting partnerships among secondary schools, postsecondary institutions including technical schools, local workforce investment boards, and local business and industry; and increasing the education and employment opportunities for populations who are underserved or underemployed. </w:t>
      </w:r>
    </w:p>
    <w:p w14:paraId="524E1E9B" w14:textId="25723B04" w:rsidR="00F14249" w:rsidRDefault="002B4DCB" w:rsidP="00F14249">
      <w:pPr>
        <w:spacing w:after="240"/>
      </w:pPr>
      <w:r w:rsidRPr="007D78A8">
        <w:t>The</w:t>
      </w:r>
      <w:r w:rsidRPr="007D78A8">
        <w:rPr>
          <w:b/>
        </w:rPr>
        <w:t xml:space="preserve"> </w:t>
      </w:r>
      <w:r w:rsidRPr="00E103DD">
        <w:rPr>
          <w:b/>
          <w:i/>
        </w:rPr>
        <w:t xml:space="preserve">Comprehensive Local Needs Assessment </w:t>
      </w:r>
      <w:r w:rsidR="007D78A8" w:rsidRPr="00E103DD">
        <w:rPr>
          <w:b/>
          <w:i/>
        </w:rPr>
        <w:t>Guidance and Workbook (CLNA)</w:t>
      </w:r>
      <w:r w:rsidR="007D78A8">
        <w:t xml:space="preserve"> is an optional workbook districts may use to gather and organize data under </w:t>
      </w:r>
      <w:r w:rsidR="007448FA">
        <w:t xml:space="preserve">five </w:t>
      </w:r>
      <w:r w:rsidR="007D78A8">
        <w:t xml:space="preserve">required categories </w:t>
      </w:r>
      <w:r w:rsidR="008A04A5">
        <w:t xml:space="preserve">(Parts A-E, which are carried through </w:t>
      </w:r>
      <w:r w:rsidR="00F50DA9">
        <w:t>all</w:t>
      </w:r>
      <w:r w:rsidR="008A04A5">
        <w:t xml:space="preserve"> the process documents for Perkins V in Alaska) </w:t>
      </w:r>
      <w:r w:rsidR="007D78A8">
        <w:t>to evaluate their program</w:t>
      </w:r>
      <w:r w:rsidR="008A04A5">
        <w:t>, identify needs,</w:t>
      </w:r>
      <w:r w:rsidR="007D78A8">
        <w:t xml:space="preserve"> and plan for the future.  Perkins V requires that funding </w:t>
      </w:r>
      <w:r w:rsidR="008A04A5">
        <w:t xml:space="preserve">expenditures </w:t>
      </w:r>
      <w:r w:rsidR="007D78A8">
        <w:t xml:space="preserve">be directly tied to needs determined by this assessment.  The CLNA must be updated every </w:t>
      </w:r>
      <w:r w:rsidR="00185599">
        <w:t>two</w:t>
      </w:r>
      <w:r w:rsidR="00B7363D">
        <w:t xml:space="preserve"> years.  The CLNA</w:t>
      </w:r>
      <w:r w:rsidR="007D78A8">
        <w:t xml:space="preserve"> workbook is designed to help districts </w:t>
      </w:r>
      <w:r w:rsidR="008A04A5">
        <w:t xml:space="preserve">organize data and </w:t>
      </w:r>
      <w:r w:rsidR="007D78A8">
        <w:t xml:space="preserve">determine </w:t>
      </w:r>
      <w:r w:rsidR="008A04A5">
        <w:t xml:space="preserve">needs </w:t>
      </w:r>
      <w:r w:rsidR="007D78A8">
        <w:t>for funding based on data.</w:t>
      </w:r>
      <w:r w:rsidR="00F50DA9">
        <w:t xml:space="preserve">  The results of the CLNA are collected as Need and Goal statements in the </w:t>
      </w:r>
      <w:r w:rsidR="00F50DA9" w:rsidRPr="00BD39E9">
        <w:rPr>
          <w:i/>
          <w:iCs/>
        </w:rPr>
        <w:t>CLNA and Four-Year Plan &amp; Local Application Combined Form</w:t>
      </w:r>
      <w:r w:rsidR="00F50DA9">
        <w:t xml:space="preserve"> – new in 2023.</w:t>
      </w:r>
    </w:p>
    <w:p w14:paraId="51FEC370" w14:textId="71498EE0" w:rsidR="00F14249" w:rsidRPr="009566D2" w:rsidRDefault="00F10723" w:rsidP="00F14249">
      <w:r w:rsidRPr="002B4DCB">
        <w:t xml:space="preserve">The </w:t>
      </w:r>
      <w:r w:rsidR="002067F9" w:rsidRPr="002067F9">
        <w:rPr>
          <w:b/>
          <w:i/>
        </w:rPr>
        <w:t>Four-Year Plan and Local Application</w:t>
      </w:r>
      <w:r w:rsidRPr="007D78A8">
        <w:rPr>
          <w:b/>
        </w:rPr>
        <w:t xml:space="preserve"> </w:t>
      </w:r>
      <w:r w:rsidRPr="002B4DCB">
        <w:t xml:space="preserve">is a framework for the </w:t>
      </w:r>
      <w:r w:rsidR="000427DA">
        <w:t xml:space="preserve">description, </w:t>
      </w:r>
      <w:r w:rsidRPr="002B4DCB">
        <w:t>maintenance</w:t>
      </w:r>
      <w:r w:rsidR="000427DA">
        <w:t>,</w:t>
      </w:r>
      <w:r w:rsidRPr="002B4DCB">
        <w:t xml:space="preserve"> and improvement of districts’ Perkins</w:t>
      </w:r>
      <w:r w:rsidR="000427DA">
        <w:t xml:space="preserve"> V</w:t>
      </w:r>
      <w:r w:rsidRPr="002B4DCB">
        <w:t xml:space="preserve"> </w:t>
      </w:r>
      <w:r w:rsidRPr="007D78A8">
        <w:t xml:space="preserve">Career and Technical Education (CTE) programs.  </w:t>
      </w:r>
      <w:r w:rsidR="00F14249">
        <w:t xml:space="preserve">Responses to the </w:t>
      </w:r>
      <w:r w:rsidR="00F50DA9">
        <w:t xml:space="preserve">Four-Year Plan and Local Application </w:t>
      </w:r>
      <w:r w:rsidR="00F14249">
        <w:t xml:space="preserve">questions in the </w:t>
      </w:r>
      <w:r w:rsidR="00F50DA9">
        <w:t xml:space="preserve">Combined Form Document referenced above </w:t>
      </w:r>
      <w:r w:rsidR="00F14249">
        <w:t>should</w:t>
      </w:r>
      <w:r w:rsidR="003E276C" w:rsidRPr="007D78A8">
        <w:t xml:space="preserve"> give a </w:t>
      </w:r>
      <w:r w:rsidR="002E559A" w:rsidRPr="007D78A8">
        <w:t xml:space="preserve">reasonably complete </w:t>
      </w:r>
      <w:r w:rsidR="003E276C" w:rsidRPr="007D78A8">
        <w:t xml:space="preserve">overview of what the district </w:t>
      </w:r>
      <w:r w:rsidR="008A04A5">
        <w:t xml:space="preserve">is currently providing </w:t>
      </w:r>
      <w:r w:rsidR="00B222EA">
        <w:t xml:space="preserve">that meets the requirements of Perkins V, </w:t>
      </w:r>
      <w:r w:rsidR="008A04A5">
        <w:t xml:space="preserve">and </w:t>
      </w:r>
      <w:r w:rsidR="00B222EA">
        <w:t xml:space="preserve">what the district </w:t>
      </w:r>
      <w:r w:rsidR="003E276C" w:rsidRPr="007D78A8">
        <w:t xml:space="preserve">intends to do </w:t>
      </w:r>
      <w:r w:rsidR="008A04A5">
        <w:t xml:space="preserve">in the future </w:t>
      </w:r>
      <w:r w:rsidR="003E276C" w:rsidRPr="007D78A8">
        <w:t>to</w:t>
      </w:r>
      <w:r w:rsidR="000B1375" w:rsidRPr="007D78A8">
        <w:t xml:space="preserve"> </w:t>
      </w:r>
      <w:r w:rsidR="00F50DA9">
        <w:t>improve the quality of its Perkins program by meeting</w:t>
      </w:r>
      <w:r w:rsidR="003E276C" w:rsidRPr="007D78A8">
        <w:t xml:space="preserve"> </w:t>
      </w:r>
      <w:r w:rsidR="00AC3748">
        <w:t>any</w:t>
      </w:r>
      <w:r w:rsidR="003E276C" w:rsidRPr="007D78A8">
        <w:t xml:space="preserve"> </w:t>
      </w:r>
      <w:r w:rsidR="008A04A5">
        <w:t>needs and goals identified in the CLNA</w:t>
      </w:r>
      <w:r w:rsidR="003E276C" w:rsidRPr="007D78A8">
        <w:t xml:space="preserve">.  </w:t>
      </w:r>
      <w:r w:rsidR="002E559A" w:rsidRPr="007D78A8">
        <w:t>Readers of this plan should come away with a clear picture of what the district is currently offering under Perkins</w:t>
      </w:r>
      <w:r w:rsidR="000427DA">
        <w:t xml:space="preserve"> V</w:t>
      </w:r>
      <w:r w:rsidR="002E559A" w:rsidRPr="007D78A8">
        <w:t xml:space="preserve">, and what improvements or changes the district plans to make in the next </w:t>
      </w:r>
      <w:r w:rsidR="0026710D">
        <w:t>four</w:t>
      </w:r>
      <w:r w:rsidR="002E559A" w:rsidRPr="007D78A8">
        <w:t xml:space="preserve"> years.  </w:t>
      </w:r>
      <w:r w:rsidRPr="007D78A8">
        <w:t>This</w:t>
      </w:r>
      <w:r w:rsidR="00E20A77" w:rsidRPr="007D78A8">
        <w:t xml:space="preserve"> plan, in conjunction with the </w:t>
      </w:r>
      <w:r w:rsidRPr="007D78A8">
        <w:t>CLNA, guide</w:t>
      </w:r>
      <w:r w:rsidR="000427DA">
        <w:t>s</w:t>
      </w:r>
      <w:r w:rsidRPr="007D78A8">
        <w:t xml:space="preserve"> grantees through </w:t>
      </w:r>
      <w:r w:rsidR="00C67044" w:rsidRPr="007D78A8">
        <w:t xml:space="preserve">the </w:t>
      </w:r>
      <w:r w:rsidRPr="007D78A8">
        <w:t>planning, implementation, and evaluation strategies and activities</w:t>
      </w:r>
      <w:r w:rsidR="00E20A77" w:rsidRPr="007D78A8">
        <w:t xml:space="preserve"> ne</w:t>
      </w:r>
      <w:r w:rsidR="000B1375" w:rsidRPr="007D78A8">
        <w:t>cessary</w:t>
      </w:r>
      <w:r w:rsidRPr="007D78A8">
        <w:t xml:space="preserve"> to meet the intent of Perkins V.  </w:t>
      </w:r>
      <w:r w:rsidR="000427DA" w:rsidRPr="00273253">
        <w:t>Districts</w:t>
      </w:r>
      <w:r w:rsidR="000427DA">
        <w:t xml:space="preserve"> </w:t>
      </w:r>
      <w:r w:rsidR="000427DA" w:rsidRPr="00273253">
        <w:t xml:space="preserve">may update their </w:t>
      </w:r>
      <w:r w:rsidR="002067F9" w:rsidRPr="00E103DD">
        <w:t>Four-</w:t>
      </w:r>
      <w:r w:rsidR="002067F9" w:rsidRPr="00E103DD">
        <w:lastRenderedPageBreak/>
        <w:t>Year Plan and Local Application</w:t>
      </w:r>
      <w:r w:rsidR="00AC3748">
        <w:t xml:space="preserve"> elements</w:t>
      </w:r>
      <w:r w:rsidR="00B222EA">
        <w:t xml:space="preserve"> in GMS annually</w:t>
      </w:r>
      <w:r w:rsidR="000427DA" w:rsidRPr="00273253">
        <w:t xml:space="preserve"> </w:t>
      </w:r>
      <w:r w:rsidR="00AC3748">
        <w:t>if</w:t>
      </w:r>
      <w:r w:rsidR="00AC3748" w:rsidRPr="00273253">
        <w:t xml:space="preserve"> </w:t>
      </w:r>
      <w:r w:rsidR="000427DA" w:rsidRPr="00273253">
        <w:t>local, state, or national conditions change.</w:t>
      </w:r>
      <w:r w:rsidR="000427DA">
        <w:t xml:space="preserve">  </w:t>
      </w:r>
      <w:r w:rsidR="00F14249" w:rsidRPr="007D78A8">
        <w:t>Districts must address and DEED must approve</w:t>
      </w:r>
      <w:r w:rsidR="00AC3748">
        <w:t xml:space="preserve"> all elements of</w:t>
      </w:r>
      <w:r w:rsidR="00F14249" w:rsidRPr="007D78A8">
        <w:t xml:space="preserve"> the </w:t>
      </w:r>
      <w:r w:rsidR="00AC3748">
        <w:t xml:space="preserve">CLNA and </w:t>
      </w:r>
      <w:r w:rsidR="002067F9" w:rsidRPr="00E103DD">
        <w:t xml:space="preserve">Four-Year Plan </w:t>
      </w:r>
      <w:r w:rsidR="00AC3748">
        <w:t>&amp;</w:t>
      </w:r>
      <w:r w:rsidR="002067F9" w:rsidRPr="00E103DD">
        <w:t xml:space="preserve"> Local Application</w:t>
      </w:r>
      <w:r w:rsidR="00AC3748">
        <w:t xml:space="preserve"> Combined Form</w:t>
      </w:r>
      <w:r w:rsidR="00F14249" w:rsidRPr="007D78A8">
        <w:t xml:space="preserve"> in order for districts to qualify for Perkins funding.</w:t>
      </w:r>
      <w:r w:rsidR="00F14249" w:rsidRPr="009566D2">
        <w:t xml:space="preserve">  </w:t>
      </w:r>
    </w:p>
    <w:p w14:paraId="778754F6" w14:textId="4632D409" w:rsidR="00F607CC" w:rsidRDefault="00E20A77">
      <w:r w:rsidRPr="002B4DCB">
        <w:t xml:space="preserve">The </w:t>
      </w:r>
      <w:r w:rsidR="00837268" w:rsidRPr="00E103DD">
        <w:rPr>
          <w:b/>
          <w:i/>
        </w:rPr>
        <w:t>Annual Amendment</w:t>
      </w:r>
      <w:r w:rsidR="00113F03">
        <w:rPr>
          <w:b/>
        </w:rPr>
        <w:t xml:space="preserve"> </w:t>
      </w:r>
      <w:r w:rsidR="00113F03" w:rsidRPr="001D773C">
        <w:t xml:space="preserve">submitted in </w:t>
      </w:r>
      <w:r w:rsidR="001D773C">
        <w:t>DEED’s</w:t>
      </w:r>
      <w:r w:rsidR="00F10723" w:rsidRPr="002B4DCB">
        <w:t xml:space="preserve"> Grants Management System</w:t>
      </w:r>
      <w:r w:rsidR="00AC3748">
        <w:t xml:space="preserve"> (GMS)</w:t>
      </w:r>
      <w:r w:rsidR="001D773C">
        <w:t>,</w:t>
      </w:r>
      <w:r w:rsidR="00F10723" w:rsidRPr="002B4DCB">
        <w:t xml:space="preserve"> will provide details of </w:t>
      </w:r>
      <w:r w:rsidR="002E559A" w:rsidRPr="007D78A8">
        <w:t xml:space="preserve">any </w:t>
      </w:r>
      <w:r w:rsidR="00F10723" w:rsidRPr="007D78A8">
        <w:t xml:space="preserve">changes made to the </w:t>
      </w:r>
      <w:r w:rsidR="002067F9" w:rsidRPr="00E103DD">
        <w:t>Four-Year Plan and Local Application</w:t>
      </w:r>
      <w:r w:rsidR="007D78A8">
        <w:t xml:space="preserve"> </w:t>
      </w:r>
      <w:r w:rsidR="00F10723" w:rsidRPr="007D78A8">
        <w:t xml:space="preserve">based on updated data and community trends.  Districts may </w:t>
      </w:r>
      <w:r w:rsidR="00F14249">
        <w:t>revise</w:t>
      </w:r>
      <w:r w:rsidR="00F10723" w:rsidRPr="007D78A8">
        <w:t xml:space="preserve"> their </w:t>
      </w:r>
      <w:r w:rsidR="00F14249">
        <w:t>Annual Amendment</w:t>
      </w:r>
      <w:r w:rsidR="00F10723" w:rsidRPr="007D78A8">
        <w:t xml:space="preserve"> at any time</w:t>
      </w:r>
      <w:r w:rsidR="00F14249">
        <w:t xml:space="preserve"> during the fiscal year </w:t>
      </w:r>
      <w:r w:rsidR="00F10723" w:rsidRPr="007D78A8">
        <w:t xml:space="preserve">as </w:t>
      </w:r>
      <w:r w:rsidR="00F14249">
        <w:t>expenditures or other program details</w:t>
      </w:r>
      <w:r w:rsidR="00F10723" w:rsidRPr="007D78A8">
        <w:t xml:space="preserve"> change</w:t>
      </w:r>
      <w:r w:rsidR="00F14249">
        <w:t xml:space="preserve">.  At the end of </w:t>
      </w:r>
      <w:r w:rsidR="003A43DD">
        <w:t>each</w:t>
      </w:r>
      <w:r w:rsidR="00F14249">
        <w:t xml:space="preserve"> fiscal year, the Annual Amendment should reflect the activities and expenditures the district completed as part of their </w:t>
      </w:r>
      <w:r w:rsidR="002067F9" w:rsidRPr="00E103DD">
        <w:t>Four-Year Plan and Local Application</w:t>
      </w:r>
      <w:r w:rsidR="00F14249">
        <w:t xml:space="preserve"> during that year</w:t>
      </w:r>
      <w:r w:rsidR="00F10723" w:rsidRPr="007D78A8">
        <w:t xml:space="preserve">.  </w:t>
      </w:r>
      <w:r w:rsidRPr="007D78A8">
        <w:t xml:space="preserve">Districts </w:t>
      </w:r>
      <w:r w:rsidR="00F10723" w:rsidRPr="007D78A8">
        <w:t>must address</w:t>
      </w:r>
      <w:r w:rsidRPr="007D78A8">
        <w:t xml:space="preserve"> and DEED must approve</w:t>
      </w:r>
      <w:r w:rsidR="00F10723" w:rsidRPr="007D78A8">
        <w:t xml:space="preserve"> all sections of the </w:t>
      </w:r>
      <w:r w:rsidR="002E559A" w:rsidRPr="007D78A8">
        <w:t>Annual Amendment</w:t>
      </w:r>
      <w:r w:rsidR="001D773C">
        <w:t xml:space="preserve"> submitted in GMS</w:t>
      </w:r>
      <w:r w:rsidR="002E559A" w:rsidRPr="007D78A8">
        <w:t xml:space="preserve">, </w:t>
      </w:r>
      <w:r w:rsidR="00AC3748" w:rsidRPr="007D78A8">
        <w:t>for</w:t>
      </w:r>
      <w:r w:rsidRPr="007D78A8">
        <w:t xml:space="preserve"> districts to qualify for Perkins funding</w:t>
      </w:r>
      <w:r w:rsidR="00F10723" w:rsidRPr="007D78A8">
        <w:t>.</w:t>
      </w:r>
      <w:r w:rsidR="000B4DF6">
        <w:t xml:space="preserve"> </w:t>
      </w:r>
    </w:p>
    <w:p w14:paraId="3B0F4361" w14:textId="013394A7" w:rsidR="00273253" w:rsidRPr="002D0E68" w:rsidRDefault="002D0E68" w:rsidP="003B1E8D">
      <w:pPr>
        <w:pStyle w:val="Heading1"/>
      </w:pPr>
      <w:bookmarkStart w:id="3" w:name="_Toc31201291"/>
      <w:bookmarkEnd w:id="2"/>
      <w:r w:rsidRPr="002D0E68">
        <w:t>Guidance</w:t>
      </w:r>
      <w:bookmarkEnd w:id="3"/>
    </w:p>
    <w:p w14:paraId="0ED45F98" w14:textId="4FECDBBD" w:rsidR="00C12333" w:rsidRDefault="00C12333" w:rsidP="004A080D">
      <w:pPr>
        <w:spacing w:after="0"/>
      </w:pPr>
      <w:bookmarkStart w:id="4" w:name="_Toc504662881"/>
    </w:p>
    <w:p w14:paraId="625572AE" w14:textId="2FD5D140" w:rsidR="00DF0D76" w:rsidRPr="00B527D1" w:rsidRDefault="003A581E" w:rsidP="003B1E8D">
      <w:pPr>
        <w:pStyle w:val="Heading2"/>
      </w:pPr>
      <w:bookmarkStart w:id="5" w:name="_Toc31201292"/>
      <w:bookmarkEnd w:id="4"/>
      <w:r w:rsidRPr="002A6E1E">
        <w:t>Consultation and Public Access</w:t>
      </w:r>
      <w:r w:rsidR="001645EB" w:rsidRPr="002A6E1E">
        <w:t xml:space="preserve"> </w:t>
      </w:r>
      <w:r w:rsidR="001645EB" w:rsidRPr="00B527D1">
        <w:rPr>
          <w:rStyle w:val="Heading3Char"/>
        </w:rPr>
        <w:t>[§134(d-e)]</w:t>
      </w:r>
      <w:bookmarkEnd w:id="5"/>
    </w:p>
    <w:p w14:paraId="356EF953" w14:textId="7A333173" w:rsidR="00B303AE" w:rsidRDefault="00DF0D76" w:rsidP="00C45D98">
      <w:pPr>
        <w:pStyle w:val="ListParagraph"/>
        <w:spacing w:line="240" w:lineRule="auto"/>
        <w:ind w:left="360"/>
      </w:pPr>
      <w:r>
        <w:t>Perkins V requires consultation with a broad spectrum of stakeholders</w:t>
      </w:r>
      <w:r w:rsidR="009C061B">
        <w:t xml:space="preserve"> </w:t>
      </w:r>
      <w:r>
        <w:t xml:space="preserve">as part of the </w:t>
      </w:r>
      <w:r w:rsidR="000C56B7">
        <w:t>CLNA</w:t>
      </w:r>
      <w:r>
        <w:t xml:space="preserve"> process, as well as throughout implementation of the program.  </w:t>
      </w:r>
      <w:r w:rsidR="009C061B">
        <w:t>DEED recommends districts build a core Advisory Committee</w:t>
      </w:r>
      <w:r w:rsidR="00E67733">
        <w:t xml:space="preserve"> of stakeholders</w:t>
      </w:r>
      <w:r w:rsidR="009C061B">
        <w:t xml:space="preserve"> that participates in the CLNA as well as </w:t>
      </w:r>
      <w:r w:rsidR="00B2596A">
        <w:t>ongoing Perkins</w:t>
      </w:r>
      <w:r w:rsidR="00370EEB">
        <w:t xml:space="preserve"> V</w:t>
      </w:r>
      <w:r w:rsidR="00B2596A">
        <w:t xml:space="preserve"> planning for the district.  </w:t>
      </w:r>
      <w:r w:rsidR="000C56B7">
        <w:t xml:space="preserve">Please see the </w:t>
      </w:r>
      <w:r w:rsidR="000C56B7" w:rsidRPr="00E103DD">
        <w:t xml:space="preserve">Comprehensive Local Needs Assessment </w:t>
      </w:r>
      <w:r w:rsidR="00AF1E59" w:rsidRPr="00E103DD">
        <w:t>Guidance and Workbook</w:t>
      </w:r>
      <w:r w:rsidR="003A581E" w:rsidRPr="00E1441F">
        <w:t xml:space="preserve"> for</w:t>
      </w:r>
      <w:r w:rsidR="003A581E">
        <w:t xml:space="preserve"> details and </w:t>
      </w:r>
      <w:r w:rsidR="00E32ED5">
        <w:t>worksheets</w:t>
      </w:r>
      <w:r w:rsidR="000C56B7">
        <w:t xml:space="preserve"> regarding</w:t>
      </w:r>
      <w:r w:rsidR="00B2596A">
        <w:t xml:space="preserve"> the</w:t>
      </w:r>
      <w:r w:rsidR="000C56B7">
        <w:t xml:space="preserve"> building </w:t>
      </w:r>
      <w:r w:rsidR="00B2596A">
        <w:t xml:space="preserve">of </w:t>
      </w:r>
      <w:r w:rsidR="000C56B7">
        <w:t>an effective stakeholder group.</w:t>
      </w:r>
    </w:p>
    <w:p w14:paraId="30646A97" w14:textId="77777777" w:rsidR="00B303AE" w:rsidRPr="002A6E1E" w:rsidRDefault="00B303AE" w:rsidP="003B1E8D">
      <w:pPr>
        <w:pStyle w:val="Heading3"/>
      </w:pPr>
      <w:bookmarkStart w:id="6" w:name="_Toc504662882"/>
      <w:bookmarkStart w:id="7" w:name="_Toc31201293"/>
      <w:r w:rsidRPr="002A6E1E">
        <w:rPr>
          <w:rStyle w:val="Heading3Char"/>
          <w:rFonts w:asciiTheme="majorHAnsi" w:hAnsiTheme="majorHAnsi" w:cstheme="majorHAnsi"/>
          <w:color w:val="2E74B5" w:themeColor="accent1" w:themeShade="BF"/>
        </w:rPr>
        <w:t>Advisory Committee Identification</w:t>
      </w:r>
      <w:bookmarkEnd w:id="6"/>
      <w:bookmarkEnd w:id="7"/>
    </w:p>
    <w:p w14:paraId="1E21FB69" w14:textId="701E959B" w:rsidR="00DF0D76" w:rsidRDefault="00B303AE" w:rsidP="00B303AE">
      <w:pPr>
        <w:pStyle w:val="ListParagraph"/>
      </w:pPr>
      <w:r>
        <w:t>Districts are required to identify the current members of the Advisory Committee annually</w:t>
      </w:r>
      <w:r w:rsidR="00AC3748">
        <w:t xml:space="preserve"> in GMS</w:t>
      </w:r>
      <w:r>
        <w:t xml:space="preserve">.  Membership in all categories listed in the law is required.  One person may fulfil more than one role, and/or a district may have more than one person serving in a single role.  If a district is unable to find a member to fulfill a required role, the district must keep records indicating </w:t>
      </w:r>
      <w:r w:rsidR="003A43DD">
        <w:t>the</w:t>
      </w:r>
      <w:r>
        <w:t xml:space="preserve"> effort</w:t>
      </w:r>
      <w:r w:rsidR="003A43DD">
        <w:t>s</w:t>
      </w:r>
      <w:r>
        <w:t xml:space="preserve"> made to </w:t>
      </w:r>
      <w:r w:rsidR="003A43DD">
        <w:t>fill the role</w:t>
      </w:r>
      <w:r>
        <w:t xml:space="preserve"> each year.  </w:t>
      </w:r>
      <w:r w:rsidR="00C13270">
        <w:t xml:space="preserve"> </w:t>
      </w:r>
      <w:r w:rsidR="00DF0D76">
        <w:t xml:space="preserve">Perkins V </w:t>
      </w:r>
      <w:r w:rsidR="00DF0D76" w:rsidRPr="00D7561F">
        <w:t>requires</w:t>
      </w:r>
      <w:r w:rsidR="00DF0D76">
        <w:t xml:space="preserve">, at a minimum, the following </w:t>
      </w:r>
      <w:r w:rsidR="000C56B7">
        <w:t xml:space="preserve">participants be engaged in the </w:t>
      </w:r>
      <w:r w:rsidR="005A7ED2">
        <w:t>CLNA</w:t>
      </w:r>
      <w:r w:rsidR="00DF0D76">
        <w:t xml:space="preserve">, </w:t>
      </w:r>
      <w:r w:rsidR="002067F9" w:rsidRPr="00E103DD">
        <w:t>Four-Year Plan and Local Application</w:t>
      </w:r>
      <w:r w:rsidR="005A7ED2">
        <w:t xml:space="preserve"> </w:t>
      </w:r>
      <w:r w:rsidR="00DF0D76">
        <w:t xml:space="preserve">development, and </w:t>
      </w:r>
      <w:r w:rsidR="00372030">
        <w:t>continued</w:t>
      </w:r>
      <w:r w:rsidR="00DF0D76">
        <w:t xml:space="preserve"> consultation:</w:t>
      </w:r>
      <w:r w:rsidR="00DF0D76" w:rsidRPr="00D7561F">
        <w:t xml:space="preserve"> </w:t>
      </w:r>
    </w:p>
    <w:p w14:paraId="7B45833C" w14:textId="77777777" w:rsidR="00DF0D76" w:rsidRDefault="00DF0D76" w:rsidP="00DF0D76">
      <w:pPr>
        <w:pStyle w:val="ListParagraph"/>
        <w:spacing w:line="240" w:lineRule="auto"/>
      </w:pPr>
    </w:p>
    <w:p w14:paraId="07515C27" w14:textId="15B5501A" w:rsidR="00DF0D76" w:rsidRPr="00D7561F" w:rsidRDefault="00DF0D76" w:rsidP="006C3CFF">
      <w:pPr>
        <w:pStyle w:val="ListParagraph"/>
        <w:numPr>
          <w:ilvl w:val="0"/>
          <w:numId w:val="1"/>
        </w:numPr>
        <w:spacing w:line="240" w:lineRule="auto"/>
      </w:pPr>
      <w:r w:rsidRPr="00D7561F">
        <w:t>Representatives of CTE programs from secondary and postsecondary institutions including:</w:t>
      </w:r>
    </w:p>
    <w:p w14:paraId="5749007C" w14:textId="605E4EFF" w:rsidR="00DF0D76" w:rsidRDefault="00DF0D76" w:rsidP="006C3CFF">
      <w:pPr>
        <w:pStyle w:val="ListParagraph"/>
        <w:numPr>
          <w:ilvl w:val="1"/>
          <w:numId w:val="1"/>
        </w:numPr>
        <w:spacing w:line="240" w:lineRule="auto"/>
      </w:pPr>
      <w:r>
        <w:t>Teachers</w:t>
      </w:r>
      <w:r w:rsidR="008D330E">
        <w:t xml:space="preserve"> or</w:t>
      </w:r>
      <w:r>
        <w:t xml:space="preserve"> instructors and faculty</w:t>
      </w:r>
      <w:r w:rsidR="008D330E">
        <w:t xml:space="preserve"> working in CTE</w:t>
      </w:r>
    </w:p>
    <w:p w14:paraId="26A4775B" w14:textId="77777777" w:rsidR="00DF0D76" w:rsidRDefault="00DF0D76" w:rsidP="006C3CFF">
      <w:pPr>
        <w:pStyle w:val="ListParagraph"/>
        <w:numPr>
          <w:ilvl w:val="1"/>
          <w:numId w:val="1"/>
        </w:numPr>
        <w:spacing w:line="240" w:lineRule="auto"/>
      </w:pPr>
      <w:r>
        <w:t>Career guidance and advisory professionals</w:t>
      </w:r>
    </w:p>
    <w:p w14:paraId="0E839D87" w14:textId="77777777" w:rsidR="00DF0D76" w:rsidRDefault="00DF0D76" w:rsidP="006C3CFF">
      <w:pPr>
        <w:pStyle w:val="ListParagraph"/>
        <w:numPr>
          <w:ilvl w:val="1"/>
          <w:numId w:val="1"/>
        </w:numPr>
        <w:spacing w:line="240" w:lineRule="auto"/>
      </w:pPr>
      <w:r>
        <w:t>Administrators, principals</w:t>
      </w:r>
    </w:p>
    <w:p w14:paraId="6A3EF1BF" w14:textId="77777777" w:rsidR="00DF0D76" w:rsidRDefault="00DF0D76" w:rsidP="006C3CFF">
      <w:pPr>
        <w:pStyle w:val="ListParagraph"/>
        <w:numPr>
          <w:ilvl w:val="1"/>
          <w:numId w:val="1"/>
        </w:numPr>
        <w:spacing w:line="240" w:lineRule="auto"/>
      </w:pPr>
      <w:r>
        <w:t>Specialized instructional support personnel and paraprofessionals</w:t>
      </w:r>
    </w:p>
    <w:p w14:paraId="0BCD24F3" w14:textId="65EF9A7C" w:rsidR="00DF0D76" w:rsidRDefault="00AF1E59" w:rsidP="006C3CFF">
      <w:pPr>
        <w:pStyle w:val="ListParagraph"/>
        <w:numPr>
          <w:ilvl w:val="0"/>
          <w:numId w:val="1"/>
        </w:numPr>
        <w:spacing w:line="240" w:lineRule="auto"/>
      </w:pPr>
      <w:r>
        <w:t xml:space="preserve">Representatives of the State board or local workforce development boards </w:t>
      </w:r>
    </w:p>
    <w:p w14:paraId="580F3BB8" w14:textId="77777777" w:rsidR="00DF0D76" w:rsidRDefault="00DF0D76" w:rsidP="006C3CFF">
      <w:pPr>
        <w:pStyle w:val="ListParagraph"/>
        <w:numPr>
          <w:ilvl w:val="0"/>
          <w:numId w:val="1"/>
        </w:numPr>
        <w:spacing w:line="240" w:lineRule="auto"/>
      </w:pPr>
      <w:r>
        <w:t>Representatives of regional economic development organizations and local business and industry</w:t>
      </w:r>
    </w:p>
    <w:p w14:paraId="5B72D995" w14:textId="77777777" w:rsidR="00DF0D76" w:rsidRDefault="00DF0D76" w:rsidP="006C3CFF">
      <w:pPr>
        <w:pStyle w:val="ListParagraph"/>
        <w:numPr>
          <w:ilvl w:val="0"/>
          <w:numId w:val="1"/>
        </w:numPr>
        <w:spacing w:line="240" w:lineRule="auto"/>
      </w:pPr>
      <w:r>
        <w:t>Parents and students</w:t>
      </w:r>
    </w:p>
    <w:p w14:paraId="60121DDE" w14:textId="3CE74C4A" w:rsidR="00DF0D76" w:rsidRDefault="00DF0D76" w:rsidP="006C3CFF">
      <w:pPr>
        <w:pStyle w:val="ListParagraph"/>
        <w:numPr>
          <w:ilvl w:val="0"/>
          <w:numId w:val="1"/>
        </w:numPr>
        <w:spacing w:line="240" w:lineRule="auto"/>
      </w:pPr>
      <w:r>
        <w:t>Representatives of special populations</w:t>
      </w:r>
      <w:r w:rsidR="00B2596A">
        <w:t>, which include [</w:t>
      </w:r>
      <w:r w:rsidR="00B2596A">
        <w:rPr>
          <w:rFonts w:cstheme="minorHAnsi"/>
        </w:rPr>
        <w:t>§</w:t>
      </w:r>
      <w:r w:rsidR="00B2596A">
        <w:t>3(48)]:</w:t>
      </w:r>
    </w:p>
    <w:p w14:paraId="1FF947FD" w14:textId="2B62A40D" w:rsidR="00B2596A" w:rsidRDefault="00B2596A" w:rsidP="006C3CFF">
      <w:pPr>
        <w:pStyle w:val="ListParagraph"/>
        <w:numPr>
          <w:ilvl w:val="1"/>
          <w:numId w:val="1"/>
        </w:numPr>
        <w:spacing w:line="240" w:lineRule="auto"/>
      </w:pPr>
      <w:r>
        <w:t>Individuals with disabilities</w:t>
      </w:r>
    </w:p>
    <w:p w14:paraId="023C57F3" w14:textId="0D9FBFBF" w:rsidR="00B2596A" w:rsidRDefault="00B2596A" w:rsidP="006C3CFF">
      <w:pPr>
        <w:pStyle w:val="ListParagraph"/>
        <w:numPr>
          <w:ilvl w:val="1"/>
          <w:numId w:val="1"/>
        </w:numPr>
        <w:spacing w:line="240" w:lineRule="auto"/>
      </w:pPr>
      <w:r>
        <w:t>Individuals from economically disadvantaged families</w:t>
      </w:r>
    </w:p>
    <w:p w14:paraId="448BAA66" w14:textId="0CB75BAC" w:rsidR="00B2596A" w:rsidRDefault="00B2596A" w:rsidP="006C3CFF">
      <w:pPr>
        <w:pStyle w:val="ListParagraph"/>
        <w:numPr>
          <w:ilvl w:val="1"/>
          <w:numId w:val="1"/>
        </w:numPr>
        <w:spacing w:line="240" w:lineRule="auto"/>
      </w:pPr>
      <w:r>
        <w:t>Individuals preparing for non-traditional fields</w:t>
      </w:r>
    </w:p>
    <w:p w14:paraId="714485CF" w14:textId="11FE0B4A" w:rsidR="00B2596A" w:rsidRDefault="00B2596A" w:rsidP="006C3CFF">
      <w:pPr>
        <w:pStyle w:val="ListParagraph"/>
        <w:numPr>
          <w:ilvl w:val="1"/>
          <w:numId w:val="1"/>
        </w:numPr>
        <w:spacing w:line="240" w:lineRule="auto"/>
      </w:pPr>
      <w:r>
        <w:t>Single parents, including single pregnant women</w:t>
      </w:r>
    </w:p>
    <w:p w14:paraId="5A03DD23" w14:textId="03F1E908" w:rsidR="00B2596A" w:rsidRDefault="00B2596A" w:rsidP="006C3CFF">
      <w:pPr>
        <w:pStyle w:val="ListParagraph"/>
        <w:numPr>
          <w:ilvl w:val="1"/>
          <w:numId w:val="1"/>
        </w:numPr>
        <w:spacing w:line="240" w:lineRule="auto"/>
      </w:pPr>
      <w:r>
        <w:t>Out-of-workforce individuals</w:t>
      </w:r>
    </w:p>
    <w:p w14:paraId="728595CB" w14:textId="0E7F98E1" w:rsidR="00B2596A" w:rsidRDefault="00B2596A" w:rsidP="006C3CFF">
      <w:pPr>
        <w:pStyle w:val="ListParagraph"/>
        <w:numPr>
          <w:ilvl w:val="1"/>
          <w:numId w:val="1"/>
        </w:numPr>
        <w:spacing w:line="240" w:lineRule="auto"/>
      </w:pPr>
      <w:r>
        <w:t>English learners</w:t>
      </w:r>
    </w:p>
    <w:p w14:paraId="5018B75E" w14:textId="6E140CB0" w:rsidR="00B2596A" w:rsidRDefault="00B2596A" w:rsidP="006C3CFF">
      <w:pPr>
        <w:pStyle w:val="ListParagraph"/>
        <w:numPr>
          <w:ilvl w:val="1"/>
          <w:numId w:val="1"/>
        </w:numPr>
        <w:spacing w:line="240" w:lineRule="auto"/>
      </w:pPr>
      <w:r>
        <w:lastRenderedPageBreak/>
        <w:t xml:space="preserve">Homeless individuals (as described in </w:t>
      </w:r>
      <w:r>
        <w:rPr>
          <w:rFonts w:cstheme="minorHAnsi"/>
        </w:rPr>
        <w:t>§</w:t>
      </w:r>
      <w:r>
        <w:t>725 of McKinney-Vento Homeless Assistance Act (42 U.S.C. 11434a)</w:t>
      </w:r>
    </w:p>
    <w:p w14:paraId="1237B374" w14:textId="7C214DB0" w:rsidR="00B2596A" w:rsidRDefault="00B2596A" w:rsidP="006C3CFF">
      <w:pPr>
        <w:pStyle w:val="ListParagraph"/>
        <w:numPr>
          <w:ilvl w:val="1"/>
          <w:numId w:val="1"/>
        </w:numPr>
        <w:spacing w:line="240" w:lineRule="auto"/>
      </w:pPr>
      <w:r>
        <w:t>Youth who are in or have aged out of the foster care system</w:t>
      </w:r>
    </w:p>
    <w:p w14:paraId="468266A8" w14:textId="1D0977DD" w:rsidR="00905B09" w:rsidRPr="00905B09" w:rsidRDefault="00905B09" w:rsidP="006C3CFF">
      <w:pPr>
        <w:pStyle w:val="ListParagraph"/>
        <w:numPr>
          <w:ilvl w:val="1"/>
          <w:numId w:val="1"/>
        </w:numPr>
        <w:spacing w:line="240" w:lineRule="auto"/>
      </w:pPr>
      <w:r w:rsidRPr="00905B09">
        <w:rPr>
          <w:rFonts w:eastAsia="Times New Roman" w:cstheme="minorHAnsi"/>
          <w:lang w:bidi="en-US"/>
        </w:rPr>
        <w:t xml:space="preserve">Youth with a parent who is an </w:t>
      </w:r>
      <w:r w:rsidR="008D330E" w:rsidRPr="00905B09">
        <w:rPr>
          <w:rFonts w:eastAsia="Times New Roman" w:cstheme="minorHAnsi"/>
          <w:lang w:bidi="en-US"/>
        </w:rPr>
        <w:t>active-duty</w:t>
      </w:r>
      <w:r w:rsidRPr="00905B09">
        <w:rPr>
          <w:rFonts w:eastAsia="Times New Roman" w:cstheme="minorHAnsi"/>
          <w:lang w:bidi="en-US"/>
        </w:rPr>
        <w:t xml:space="preserve"> member of the armed forces </w:t>
      </w:r>
      <w:r w:rsidRPr="00B525F1">
        <w:rPr>
          <w:rFonts w:eastAsia="Times New Roman" w:cstheme="minorHAnsi"/>
          <w:lang w:bidi="en-US"/>
        </w:rPr>
        <w:t>(as defined in 10 U.S.C. 101(a)(4) and (10 U.S.C. 101(d)(1))</w:t>
      </w:r>
    </w:p>
    <w:p w14:paraId="3210A757" w14:textId="3B8DB5C0" w:rsidR="00DF0D76" w:rsidRDefault="00DF0D76" w:rsidP="006C3CFF">
      <w:pPr>
        <w:pStyle w:val="ListParagraph"/>
        <w:numPr>
          <w:ilvl w:val="0"/>
          <w:numId w:val="1"/>
        </w:numPr>
        <w:spacing w:line="240" w:lineRule="auto"/>
      </w:pPr>
      <w:r>
        <w:t>Representatives of regional or local agencies serving out-of-school youth, homeless children and youth, and at-risk youth</w:t>
      </w:r>
      <w:r w:rsidR="00B2596A">
        <w:t xml:space="preserve"> (as defined in </w:t>
      </w:r>
      <w:r w:rsidR="00B2596A" w:rsidRPr="00905B09">
        <w:rPr>
          <w:rFonts w:cstheme="minorHAnsi"/>
        </w:rPr>
        <w:t>§</w:t>
      </w:r>
      <w:r w:rsidR="00B2596A">
        <w:t>1432 of ESEA)</w:t>
      </w:r>
    </w:p>
    <w:p w14:paraId="43F07857" w14:textId="65C94243" w:rsidR="00DF0D76" w:rsidRDefault="00DF0D76" w:rsidP="006C3CFF">
      <w:pPr>
        <w:pStyle w:val="ListParagraph"/>
        <w:numPr>
          <w:ilvl w:val="0"/>
          <w:numId w:val="1"/>
        </w:numPr>
        <w:spacing w:line="240" w:lineRule="auto"/>
      </w:pPr>
      <w:r>
        <w:t>Representatives of Indian Tribes and Tribal organizations in the State, where applicable</w:t>
      </w:r>
    </w:p>
    <w:p w14:paraId="6294E154" w14:textId="77777777" w:rsidR="00B659E2" w:rsidRPr="00D64547" w:rsidRDefault="00B659E2" w:rsidP="00B05966">
      <w:pPr>
        <w:pStyle w:val="ListParagraph"/>
        <w:spacing w:after="0"/>
        <w:rPr>
          <w:rStyle w:val="Heading2Char"/>
          <w:rFonts w:asciiTheme="minorHAnsi" w:eastAsiaTheme="minorHAnsi" w:hAnsiTheme="minorHAnsi" w:cstheme="minorBidi"/>
          <w:b w:val="0"/>
          <w:sz w:val="22"/>
          <w:szCs w:val="22"/>
        </w:rPr>
      </w:pPr>
      <w:bookmarkStart w:id="8" w:name="_Toc504662883"/>
    </w:p>
    <w:p w14:paraId="35AE04BC" w14:textId="19DABBA4" w:rsidR="00BB7824" w:rsidRPr="002A6E1E" w:rsidRDefault="00F43E8E" w:rsidP="003B1E8D">
      <w:pPr>
        <w:pStyle w:val="Heading3"/>
      </w:pPr>
      <w:bookmarkStart w:id="9" w:name="_Toc31201294"/>
      <w:r w:rsidRPr="002A6E1E">
        <w:rPr>
          <w:rStyle w:val="Heading3Char"/>
          <w:rFonts w:asciiTheme="majorHAnsi" w:hAnsiTheme="majorHAnsi" w:cstheme="majorHAnsi"/>
          <w:color w:val="2E74B5" w:themeColor="accent1" w:themeShade="BF"/>
        </w:rPr>
        <w:t>Continued Consultation</w:t>
      </w:r>
      <w:bookmarkEnd w:id="8"/>
      <w:bookmarkEnd w:id="9"/>
    </w:p>
    <w:p w14:paraId="78BA21AA" w14:textId="15E489B0" w:rsidR="00F43E8E" w:rsidRDefault="00F43E8E" w:rsidP="00BB7824">
      <w:pPr>
        <w:pStyle w:val="ListParagraph"/>
        <w:spacing w:after="0"/>
      </w:pPr>
      <w:r>
        <w:t>Perkins V requires</w:t>
      </w:r>
      <w:r w:rsidR="00D2098B">
        <w:t xml:space="preserve"> </w:t>
      </w:r>
      <w:r w:rsidR="00372030">
        <w:t>continued</w:t>
      </w:r>
      <w:r>
        <w:t xml:space="preserve"> consultation with the </w:t>
      </w:r>
      <w:r w:rsidR="001B1ACE">
        <w:t>Advisory Committee</w:t>
      </w:r>
      <w:r>
        <w:t xml:space="preserve">.  </w:t>
      </w:r>
      <w:r w:rsidR="009E25E4">
        <w:t>Consultation may be face to fa</w:t>
      </w:r>
      <w:r w:rsidR="008C4954">
        <w:t xml:space="preserve">ce, via </w:t>
      </w:r>
      <w:r w:rsidR="001810E0">
        <w:t>an online meeting platform</w:t>
      </w:r>
      <w:r w:rsidR="008C4954">
        <w:t xml:space="preserve">, </w:t>
      </w:r>
      <w:r w:rsidR="00A82924">
        <w:t>a</w:t>
      </w:r>
      <w:r w:rsidR="009E25E4">
        <w:t>udio conference, or email.  Consultation must be documented</w:t>
      </w:r>
      <w:r w:rsidR="009566D2">
        <w:t xml:space="preserve">.  </w:t>
      </w:r>
      <w:r w:rsidR="009E25E4">
        <w:t xml:space="preserve">DEED </w:t>
      </w:r>
      <w:r w:rsidR="002F4D4E">
        <w:t xml:space="preserve">requires complete </w:t>
      </w:r>
      <w:r w:rsidR="009E25E4">
        <w:t xml:space="preserve">minutes </w:t>
      </w:r>
      <w:r w:rsidR="002F4D4E">
        <w:t>(including date, attendance, agenda</w:t>
      </w:r>
      <w:r w:rsidR="00B222EA">
        <w:t xml:space="preserve"> which must include a review of district Perkins V core indicator data</w:t>
      </w:r>
      <w:r w:rsidR="002F4D4E">
        <w:t xml:space="preserve">, and summary of the discussion) </w:t>
      </w:r>
      <w:r w:rsidR="009E25E4">
        <w:t xml:space="preserve">each year as part of the </w:t>
      </w:r>
      <w:r w:rsidR="009566D2">
        <w:t>Annual Amendment</w:t>
      </w:r>
      <w:r w:rsidR="001D773C">
        <w:t xml:space="preserve"> submitted in GMS</w:t>
      </w:r>
      <w:r w:rsidR="00E1009D">
        <w:t xml:space="preserve">.  </w:t>
      </w:r>
      <w:r w:rsidR="006B6984">
        <w:t xml:space="preserve">A </w:t>
      </w:r>
      <w:r w:rsidR="00A82924">
        <w:t>t</w:t>
      </w:r>
      <w:r w:rsidR="006B6984" w:rsidRPr="00E1441F">
        <w:t xml:space="preserve">emplate for </w:t>
      </w:r>
      <w:hyperlink r:id="rId12" w:history="1">
        <w:r w:rsidR="006B6984" w:rsidRPr="008D330E">
          <w:rPr>
            <w:rStyle w:val="Hyperlink"/>
          </w:rPr>
          <w:t xml:space="preserve">Advisory Committee </w:t>
        </w:r>
        <w:r w:rsidR="00E103DD" w:rsidRPr="008D330E">
          <w:rPr>
            <w:rStyle w:val="Hyperlink"/>
          </w:rPr>
          <w:t>m</w:t>
        </w:r>
        <w:r w:rsidR="006B6984" w:rsidRPr="008D330E">
          <w:rPr>
            <w:rStyle w:val="Hyperlink"/>
          </w:rPr>
          <w:t>inutes</w:t>
        </w:r>
      </w:hyperlink>
      <w:r w:rsidR="006B6984" w:rsidRPr="00E1441F">
        <w:t xml:space="preserve"> is</w:t>
      </w:r>
      <w:r w:rsidR="006B6984">
        <w:t xml:space="preserve"> available for district use. </w:t>
      </w:r>
      <w:r w:rsidR="009E25E4">
        <w:t xml:space="preserve"> </w:t>
      </w:r>
      <w:r w:rsidR="008D24B8">
        <w:t xml:space="preserve">DEED </w:t>
      </w:r>
      <w:r w:rsidR="009E25E4">
        <w:t>recommend</w:t>
      </w:r>
      <w:r w:rsidR="008D24B8">
        <w:t xml:space="preserve">s </w:t>
      </w:r>
      <w:r w:rsidR="009E25E4">
        <w:t xml:space="preserve">districts hold an annual CTE Advisory Committee meeting in the spring.  </w:t>
      </w:r>
      <w:r w:rsidR="009566D2">
        <w:t>At this time</w:t>
      </w:r>
      <w:r w:rsidR="003A43DD">
        <w:t xml:space="preserve"> of </w:t>
      </w:r>
      <w:r w:rsidR="008D330E">
        <w:t>year,</w:t>
      </w:r>
      <w:r w:rsidR="009566D2">
        <w:t xml:space="preserve"> t</w:t>
      </w:r>
      <w:r w:rsidR="009E25E4">
        <w:t>he district will have data from the previous year to share with the committee, and planning may take place for the following school year</w:t>
      </w:r>
      <w:r w:rsidR="009566D2">
        <w:t>.  This will also enable the</w:t>
      </w:r>
      <w:r w:rsidR="009E25E4">
        <w:t xml:space="preserve"> district to complete the </w:t>
      </w:r>
      <w:r w:rsidR="00E32ED5">
        <w:t>Annual Amendment</w:t>
      </w:r>
      <w:r w:rsidR="001D773C">
        <w:t xml:space="preserve"> submitted in GMS</w:t>
      </w:r>
      <w:r w:rsidR="00E32ED5">
        <w:t xml:space="preserve"> </w:t>
      </w:r>
      <w:r w:rsidR="009E25E4">
        <w:t>prior to the June</w:t>
      </w:r>
      <w:r w:rsidR="003620AD">
        <w:t xml:space="preserve"> 30 </w:t>
      </w:r>
      <w:r w:rsidR="002F4D4E">
        <w:t>deadline</w:t>
      </w:r>
      <w:r w:rsidR="009E25E4">
        <w:t>.  Consultation may include</w:t>
      </w:r>
      <w:r w:rsidR="00C12648">
        <w:t>:</w:t>
      </w:r>
      <w:r>
        <w:t xml:space="preserve"> </w:t>
      </w:r>
    </w:p>
    <w:p w14:paraId="514F617E" w14:textId="56007A63" w:rsidR="00F43E8E" w:rsidRDefault="004138CA" w:rsidP="006C3CFF">
      <w:pPr>
        <w:pStyle w:val="ListParagraph"/>
        <w:numPr>
          <w:ilvl w:val="1"/>
          <w:numId w:val="19"/>
        </w:numPr>
        <w:spacing w:after="0"/>
      </w:pPr>
      <w:r>
        <w:t xml:space="preserve">Providing information and gathering </w:t>
      </w:r>
      <w:r w:rsidR="00F43E8E">
        <w:t>input on updates to the CLNA</w:t>
      </w:r>
    </w:p>
    <w:p w14:paraId="128FDD0D" w14:textId="4462E8FB" w:rsidR="001B1ACE" w:rsidRDefault="004138CA" w:rsidP="006C3CFF">
      <w:pPr>
        <w:pStyle w:val="ListParagraph"/>
        <w:numPr>
          <w:ilvl w:val="1"/>
          <w:numId w:val="19"/>
        </w:numPr>
        <w:spacing w:after="0"/>
      </w:pPr>
      <w:r>
        <w:t>P</w:t>
      </w:r>
      <w:r w:rsidR="009F64AB">
        <w:t>rovid</w:t>
      </w:r>
      <w:r>
        <w:t xml:space="preserve">ing information </w:t>
      </w:r>
      <w:r w:rsidR="009F64AB">
        <w:t>on</w:t>
      </w:r>
      <w:r w:rsidR="001B1ACE">
        <w:t xml:space="preserve"> the requirements of Perkins V</w:t>
      </w:r>
    </w:p>
    <w:p w14:paraId="0EDB68BE" w14:textId="31993F37" w:rsidR="001B1ACE" w:rsidRDefault="004138CA" w:rsidP="006C3CFF">
      <w:pPr>
        <w:pStyle w:val="ListParagraph"/>
        <w:numPr>
          <w:ilvl w:val="1"/>
          <w:numId w:val="19"/>
        </w:numPr>
        <w:spacing w:after="0"/>
      </w:pPr>
      <w:r>
        <w:t>P</w:t>
      </w:r>
      <w:r w:rsidR="009F64AB">
        <w:t>rovid</w:t>
      </w:r>
      <w:r>
        <w:t>ing</w:t>
      </w:r>
      <w:r w:rsidR="009F64AB">
        <w:t xml:space="preserve"> an </w:t>
      </w:r>
      <w:r w:rsidR="001B1ACE">
        <w:t xml:space="preserve">annual </w:t>
      </w:r>
      <w:r w:rsidR="009972DE">
        <w:t xml:space="preserve">review </w:t>
      </w:r>
      <w:r w:rsidR="001B1ACE">
        <w:t xml:space="preserve">of the district’s current Perkins data </w:t>
      </w:r>
      <w:r w:rsidR="009E25E4" w:rsidRPr="004138CA">
        <w:rPr>
          <w:i/>
        </w:rPr>
        <w:t>*(This item is required)</w:t>
      </w:r>
    </w:p>
    <w:p w14:paraId="19B5B5A3" w14:textId="3F93CA9F" w:rsidR="00F43E8E" w:rsidRDefault="004138CA" w:rsidP="006C3CFF">
      <w:pPr>
        <w:pStyle w:val="ListParagraph"/>
        <w:numPr>
          <w:ilvl w:val="1"/>
          <w:numId w:val="19"/>
        </w:numPr>
        <w:spacing w:after="0"/>
      </w:pPr>
      <w:r>
        <w:t xml:space="preserve">Gathering input to ensure Perkins programs </w:t>
      </w:r>
      <w:r w:rsidR="00F43E8E">
        <w:t>are</w:t>
      </w:r>
    </w:p>
    <w:p w14:paraId="5F508B33" w14:textId="77777777" w:rsidR="00F43E8E" w:rsidRDefault="00F43E8E" w:rsidP="006C3CFF">
      <w:pPr>
        <w:pStyle w:val="ListParagraph"/>
        <w:numPr>
          <w:ilvl w:val="2"/>
          <w:numId w:val="20"/>
        </w:numPr>
        <w:spacing w:after="0"/>
      </w:pPr>
      <w:r>
        <w:t>responsive to community employment needs</w:t>
      </w:r>
    </w:p>
    <w:p w14:paraId="7FCBFD6B" w14:textId="77777777" w:rsidR="00F43E8E" w:rsidRDefault="00F43E8E" w:rsidP="006C3CFF">
      <w:pPr>
        <w:pStyle w:val="ListParagraph"/>
        <w:numPr>
          <w:ilvl w:val="2"/>
          <w:numId w:val="20"/>
        </w:numPr>
        <w:spacing w:after="0"/>
      </w:pPr>
      <w:r>
        <w:t>aligned with state, regional, tribal, or local employment priorities</w:t>
      </w:r>
    </w:p>
    <w:p w14:paraId="772C9CEC" w14:textId="77777777" w:rsidR="00F43E8E" w:rsidRDefault="00F43E8E" w:rsidP="006C3CFF">
      <w:pPr>
        <w:pStyle w:val="ListParagraph"/>
        <w:numPr>
          <w:ilvl w:val="2"/>
          <w:numId w:val="20"/>
        </w:numPr>
        <w:spacing w:after="0"/>
      </w:pPr>
      <w:r>
        <w:t>informed by labor market information</w:t>
      </w:r>
    </w:p>
    <w:p w14:paraId="0F052B0A" w14:textId="77777777" w:rsidR="00F43E8E" w:rsidRDefault="00F43E8E" w:rsidP="006C3CFF">
      <w:pPr>
        <w:pStyle w:val="ListParagraph"/>
        <w:numPr>
          <w:ilvl w:val="2"/>
          <w:numId w:val="20"/>
        </w:numPr>
        <w:spacing w:after="0"/>
      </w:pPr>
      <w:r>
        <w:t>designed to meet current, intermediate, or long-term labor market projections</w:t>
      </w:r>
    </w:p>
    <w:p w14:paraId="3C2EC26A" w14:textId="66456798" w:rsidR="00117142" w:rsidRDefault="00F43E8E" w:rsidP="006C3CFF">
      <w:pPr>
        <w:pStyle w:val="ListParagraph"/>
        <w:numPr>
          <w:ilvl w:val="2"/>
          <w:numId w:val="20"/>
        </w:numPr>
        <w:spacing w:after="0"/>
      </w:pPr>
      <w:r>
        <w:t>all</w:t>
      </w:r>
      <w:r w:rsidR="00117142">
        <w:t>o</w:t>
      </w:r>
      <w:r>
        <w:t xml:space="preserve">w employer and industry input into the development and implementation of </w:t>
      </w:r>
      <w:r w:rsidR="004138CA">
        <w:t xml:space="preserve">Perkins </w:t>
      </w:r>
      <w:r>
        <w:t>programs</w:t>
      </w:r>
      <w:r w:rsidR="004138CA">
        <w:t xml:space="preserve"> and CTEPS</w:t>
      </w:r>
      <w:r>
        <w:t xml:space="preserve"> </w:t>
      </w:r>
      <w:r w:rsidR="00117142">
        <w:t>to ensure they align with skills required by local employers including identification of relevant standards, curriculum</w:t>
      </w:r>
      <w:r w:rsidR="00117142" w:rsidRPr="00E1441F">
        <w:t>, industry-recognized credentials</w:t>
      </w:r>
      <w:r w:rsidR="00117142">
        <w:t>, and current technology and equipment</w:t>
      </w:r>
    </w:p>
    <w:p w14:paraId="38AFA094" w14:textId="2E3620FE" w:rsidR="00117142" w:rsidRDefault="00F46DDA" w:rsidP="006C3CFF">
      <w:pPr>
        <w:pStyle w:val="ListParagraph"/>
        <w:numPr>
          <w:ilvl w:val="1"/>
          <w:numId w:val="21"/>
        </w:numPr>
        <w:spacing w:after="0"/>
      </w:pPr>
      <w:r>
        <w:t>I</w:t>
      </w:r>
      <w:r w:rsidR="00117142">
        <w:t>dentify</w:t>
      </w:r>
      <w:r>
        <w:t>ing</w:t>
      </w:r>
      <w:r w:rsidR="00117142">
        <w:t xml:space="preserve"> and encourag</w:t>
      </w:r>
      <w:r>
        <w:t>ing</w:t>
      </w:r>
      <w:r w:rsidR="00117142">
        <w:t xml:space="preserve"> opportunities for work-based learning</w:t>
      </w:r>
    </w:p>
    <w:p w14:paraId="372544DE" w14:textId="04DB4032" w:rsidR="00117142" w:rsidRDefault="00F46DDA" w:rsidP="006C3CFF">
      <w:pPr>
        <w:pStyle w:val="ListParagraph"/>
        <w:numPr>
          <w:ilvl w:val="1"/>
          <w:numId w:val="21"/>
        </w:numPr>
        <w:spacing w:after="0"/>
      </w:pPr>
      <w:r>
        <w:t>Ensuring</w:t>
      </w:r>
      <w:r w:rsidR="00117142">
        <w:t xml:space="preserve"> Perkins funding is used </w:t>
      </w:r>
      <w:r>
        <w:t xml:space="preserve">based on the findings of the CLNA, and </w:t>
      </w:r>
      <w:r w:rsidR="00117142">
        <w:t>in a coordinated manner with other local resources</w:t>
      </w:r>
    </w:p>
    <w:p w14:paraId="74D95EC9" w14:textId="77777777" w:rsidR="003A581E" w:rsidRDefault="003A581E" w:rsidP="003A581E">
      <w:pPr>
        <w:pStyle w:val="ListParagraph"/>
        <w:spacing w:after="0"/>
        <w:ind w:left="1080"/>
      </w:pPr>
    </w:p>
    <w:p w14:paraId="6AFF5C9C" w14:textId="68B78985" w:rsidR="00EE32F1" w:rsidRPr="002A6E1E" w:rsidRDefault="00EE32F1" w:rsidP="003B1E8D">
      <w:pPr>
        <w:pStyle w:val="Heading2"/>
      </w:pPr>
      <w:bookmarkStart w:id="10" w:name="_Toc31201295"/>
      <w:r w:rsidRPr="002A6E1E">
        <w:t>Local Application [</w:t>
      </w:r>
      <w:r w:rsidRPr="00FE3CB4">
        <w:rPr>
          <w:rStyle w:val="Heading3Char"/>
          <w:sz w:val="28"/>
          <w:szCs w:val="28"/>
        </w:rPr>
        <w:t>§</w:t>
      </w:r>
      <w:r w:rsidRPr="002A6E1E">
        <w:t>134</w:t>
      </w:r>
      <w:r w:rsidR="007E26FC">
        <w:t>(c)(2)</w:t>
      </w:r>
      <w:r w:rsidRPr="002A6E1E">
        <w:t xml:space="preserve"> (</w:t>
      </w:r>
      <w:r w:rsidR="007E26FC">
        <w:t>A</w:t>
      </w:r>
      <w:r w:rsidRPr="002A6E1E">
        <w:t>-</w:t>
      </w:r>
      <w:r w:rsidR="007E26FC">
        <w:t>E</w:t>
      </w:r>
      <w:r w:rsidRPr="002A6E1E">
        <w:t>)]</w:t>
      </w:r>
      <w:bookmarkEnd w:id="10"/>
    </w:p>
    <w:p w14:paraId="1400BC3D" w14:textId="597D22BA" w:rsidR="00EE32F1" w:rsidRDefault="004138CA" w:rsidP="00C45D98">
      <w:pPr>
        <w:ind w:left="360"/>
      </w:pPr>
      <w:r>
        <w:t xml:space="preserve">The </w:t>
      </w:r>
      <w:r w:rsidR="002067F9" w:rsidRPr="00E103DD">
        <w:t>Four-Year Plan and Local Application</w:t>
      </w:r>
      <w:r w:rsidRPr="00897CE9">
        <w:t xml:space="preserve"> </w:t>
      </w:r>
      <w:r w:rsidR="00C12648" w:rsidRPr="00897CE9">
        <w:t>is</w:t>
      </w:r>
      <w:r w:rsidRPr="00897CE9">
        <w:t xml:space="preserve"> </w:t>
      </w:r>
      <w:r w:rsidR="00AE08F2" w:rsidRPr="00897CE9">
        <w:t xml:space="preserve">the application for Perkins funding.  It is </w:t>
      </w:r>
      <w:r w:rsidRPr="00897CE9">
        <w:t xml:space="preserve">a framework </w:t>
      </w:r>
      <w:r w:rsidR="00AE08F2" w:rsidRPr="00897CE9">
        <w:t xml:space="preserve">for the </w:t>
      </w:r>
      <w:r w:rsidRPr="00897CE9">
        <w:t>required elements of the local application</w:t>
      </w:r>
      <w:r w:rsidR="00C45D98">
        <w:t>.  Districts must describe</w:t>
      </w:r>
      <w:r w:rsidR="002E6782" w:rsidRPr="00897CE9">
        <w:t xml:space="preserve"> </w:t>
      </w:r>
      <w:r w:rsidRPr="00897CE9">
        <w:t xml:space="preserve">how the district </w:t>
      </w:r>
      <w:r w:rsidR="002E6782" w:rsidRPr="00897CE9">
        <w:t xml:space="preserve">intends to </w:t>
      </w:r>
      <w:r w:rsidR="00C45D98">
        <w:t xml:space="preserve">provide, </w:t>
      </w:r>
      <w:r w:rsidR="002E6782" w:rsidRPr="00897CE9">
        <w:t xml:space="preserve">maintain and improve </w:t>
      </w:r>
      <w:r w:rsidRPr="00897CE9">
        <w:t xml:space="preserve">the </w:t>
      </w:r>
      <w:r w:rsidR="00C45D98">
        <w:t xml:space="preserve">CTE program over the next </w:t>
      </w:r>
      <w:r w:rsidR="007927E0">
        <w:t>four year</w:t>
      </w:r>
      <w:r w:rsidRPr="00897CE9">
        <w:t xml:space="preserve">s.  </w:t>
      </w:r>
      <w:r w:rsidR="00C45D98" w:rsidRPr="00897CE9">
        <w:t xml:space="preserve">The required </w:t>
      </w:r>
      <w:r w:rsidR="00C45D98">
        <w:t>components</w:t>
      </w:r>
      <w:r w:rsidR="00C45D98" w:rsidRPr="00897CE9">
        <w:t xml:space="preserve"> of the </w:t>
      </w:r>
      <w:r w:rsidR="00E103DD">
        <w:t>f</w:t>
      </w:r>
      <w:r w:rsidR="007927E0">
        <w:t>our-</w:t>
      </w:r>
      <w:r w:rsidR="00E103DD">
        <w:t>y</w:t>
      </w:r>
      <w:r w:rsidR="007927E0">
        <w:t>ear</w:t>
      </w:r>
      <w:r w:rsidR="00C45D98" w:rsidRPr="00897CE9">
        <w:t xml:space="preserve"> </w:t>
      </w:r>
      <w:r w:rsidR="00E103DD">
        <w:t>p</w:t>
      </w:r>
      <w:r w:rsidR="00C45D98" w:rsidRPr="00897CE9">
        <w:t xml:space="preserve">lan are organized into </w:t>
      </w:r>
      <w:r w:rsidR="00C45D98">
        <w:t>five</w:t>
      </w:r>
      <w:r w:rsidR="00C45D98" w:rsidRPr="00897CE9">
        <w:t xml:space="preserve"> main </w:t>
      </w:r>
      <w:r w:rsidR="001810E0">
        <w:t>P</w:t>
      </w:r>
      <w:r w:rsidR="00C45D98" w:rsidRPr="00897CE9">
        <w:t>arts</w:t>
      </w:r>
      <w:r w:rsidR="001810E0">
        <w:t xml:space="preserve"> A-E</w:t>
      </w:r>
      <w:r w:rsidR="00C45D98">
        <w:t>,</w:t>
      </w:r>
      <w:r w:rsidR="00C45D98" w:rsidRPr="00897CE9">
        <w:t xml:space="preserve"> which align with the</w:t>
      </w:r>
      <w:r w:rsidR="00C45D98">
        <w:t xml:space="preserve"> work that was done in the CLNA (see </w:t>
      </w:r>
      <w:r w:rsidR="00486BE4">
        <w:t>A</w:t>
      </w:r>
      <w:r w:rsidR="00C45D98">
        <w:t xml:space="preserve">ppendix A).  Each part must be described with </w:t>
      </w:r>
      <w:r w:rsidRPr="00897CE9">
        <w:t>enough detail to meet the requirements</w:t>
      </w:r>
      <w:r w:rsidR="00897CE9" w:rsidRPr="00897CE9">
        <w:t xml:space="preserve"> and serve as a planning tool for the next </w:t>
      </w:r>
      <w:r w:rsidR="007927E0">
        <w:t>four year</w:t>
      </w:r>
      <w:r w:rsidR="00897CE9" w:rsidRPr="00897CE9">
        <w:t>s.</w:t>
      </w:r>
      <w:r w:rsidR="00B9483E" w:rsidRPr="00897CE9">
        <w:t xml:space="preserve">  </w:t>
      </w:r>
      <w:r w:rsidR="001810E0">
        <w:t>Significant c</w:t>
      </w:r>
      <w:r w:rsidR="00B9483E" w:rsidRPr="00897CE9">
        <w:t xml:space="preserve">hanges </w:t>
      </w:r>
      <w:r w:rsidR="00C12648" w:rsidRPr="00897CE9">
        <w:t xml:space="preserve">that </w:t>
      </w:r>
      <w:r w:rsidR="00B9483E" w:rsidRPr="00897CE9">
        <w:t xml:space="preserve">occur over the life of the plan </w:t>
      </w:r>
      <w:r w:rsidR="00C45D98">
        <w:t>(</w:t>
      </w:r>
      <w:r w:rsidR="00B9483E" w:rsidRPr="00897CE9">
        <w:t xml:space="preserve">due to changes </w:t>
      </w:r>
      <w:r w:rsidR="00B9483E" w:rsidRPr="00897CE9">
        <w:lastRenderedPageBreak/>
        <w:t xml:space="preserve">in </w:t>
      </w:r>
      <w:r w:rsidR="00C45D98">
        <w:t xml:space="preserve">local </w:t>
      </w:r>
      <w:r w:rsidR="00B9483E" w:rsidRPr="00897CE9">
        <w:t>staffing, data, student population, available employers</w:t>
      </w:r>
      <w:r w:rsidR="00AE08F2" w:rsidRPr="00897CE9">
        <w:t>, etc.</w:t>
      </w:r>
      <w:r w:rsidR="00C45D98">
        <w:t xml:space="preserve">) must be </w:t>
      </w:r>
      <w:r w:rsidR="00C12648" w:rsidRPr="00897CE9">
        <w:t>noted in the</w:t>
      </w:r>
      <w:r w:rsidR="00864098" w:rsidRPr="00897CE9">
        <w:t xml:space="preserve"> </w:t>
      </w:r>
      <w:r w:rsidR="00AE08F2" w:rsidRPr="00897CE9">
        <w:t>Annual Amendment</w:t>
      </w:r>
      <w:r w:rsidR="001D773C">
        <w:t xml:space="preserve"> submitted in GMS</w:t>
      </w:r>
      <w:r w:rsidR="00C45D98">
        <w:t xml:space="preserve"> along with the budget each year</w:t>
      </w:r>
      <w:r w:rsidR="00B9483E" w:rsidRPr="00897CE9">
        <w:t>.</w:t>
      </w:r>
      <w:r w:rsidR="00D81983" w:rsidRPr="00897CE9">
        <w:t xml:space="preserve">  </w:t>
      </w:r>
    </w:p>
    <w:p w14:paraId="75057C41" w14:textId="1AA65B80" w:rsidR="009C5535" w:rsidRPr="006C3CFF" w:rsidRDefault="009C5535" w:rsidP="006C3CFF">
      <w:pPr>
        <w:pStyle w:val="Heading5"/>
      </w:pPr>
      <w:bookmarkStart w:id="11" w:name="_Toc31201296"/>
      <w:r w:rsidRPr="006C3CFF">
        <w:rPr>
          <w:sz w:val="24"/>
          <w:szCs w:val="24"/>
        </w:rPr>
        <w:t>Funding</w:t>
      </w:r>
      <w:bookmarkEnd w:id="11"/>
    </w:p>
    <w:p w14:paraId="5AA1F938" w14:textId="0C326138" w:rsidR="009C5535" w:rsidRDefault="009C5535" w:rsidP="00C45D98">
      <w:pPr>
        <w:ind w:left="720"/>
      </w:pPr>
      <w:r>
        <w:t xml:space="preserve">Perkins V emphasizes the need for Perkins </w:t>
      </w:r>
      <w:r w:rsidR="00B17849">
        <w:t xml:space="preserve">expenditures </w:t>
      </w:r>
      <w:r>
        <w:t xml:space="preserve">to be </w:t>
      </w:r>
      <w:r w:rsidR="001810E0">
        <w:t>data driven</w:t>
      </w:r>
      <w:r>
        <w:t xml:space="preserve">.  Expenditure of Perkins funds must be </w:t>
      </w:r>
      <w:r w:rsidR="00B17849">
        <w:t xml:space="preserve">directly linked to </w:t>
      </w:r>
      <w:r>
        <w:t xml:space="preserve">the needs identified by the CLNA.  In each of the </w:t>
      </w:r>
      <w:r w:rsidR="00CC64E6">
        <w:t xml:space="preserve">Parts A-E </w:t>
      </w:r>
      <w:r>
        <w:t xml:space="preserve">of the </w:t>
      </w:r>
      <w:r w:rsidR="007927E0" w:rsidRPr="00E103DD">
        <w:t>Four-Year</w:t>
      </w:r>
      <w:r w:rsidRPr="00E103DD">
        <w:t xml:space="preserve"> </w:t>
      </w:r>
      <w:r w:rsidR="00897CE9" w:rsidRPr="00E103DD">
        <w:t>P</w:t>
      </w:r>
      <w:r w:rsidRPr="00E103DD">
        <w:t>lan</w:t>
      </w:r>
      <w:r w:rsidR="003A43DD" w:rsidRPr="00E103DD">
        <w:t xml:space="preserve"> and Local Application</w:t>
      </w:r>
      <w:r w:rsidRPr="00E103DD">
        <w:t>,</w:t>
      </w:r>
      <w:r>
        <w:t xml:space="preserve"> districts should outline roughly whether or not requirements in those sections </w:t>
      </w:r>
      <w:r w:rsidR="003A43DD">
        <w:t>will be</w:t>
      </w:r>
      <w:r>
        <w:t xml:space="preserve"> targeted for implementation or improvement using Perkins</w:t>
      </w:r>
      <w:r w:rsidR="00CE142A">
        <w:t xml:space="preserve"> V</w:t>
      </w:r>
      <w:r>
        <w:t xml:space="preserve"> funding, as indicated by the </w:t>
      </w:r>
      <w:r w:rsidR="00CC64E6">
        <w:t xml:space="preserve">needs identified in </w:t>
      </w:r>
      <w:r>
        <w:t>the CLNA.  Remember that Perkins</w:t>
      </w:r>
      <w:r w:rsidR="00CE142A">
        <w:t xml:space="preserve"> V</w:t>
      </w:r>
      <w:r>
        <w:t xml:space="preserve"> funding, as a </w:t>
      </w:r>
      <w:r w:rsidR="001810E0">
        <w:t>federal</w:t>
      </w:r>
      <w:r>
        <w:t xml:space="preserve"> grant, must also be supplemental to other state and local funding sources.  Perkins V outlines six broad categories of r</w:t>
      </w:r>
      <w:r w:rsidR="00A3701D">
        <w:t>equirements for uses of funds, s</w:t>
      </w:r>
      <w:r>
        <w:t xml:space="preserve">ee Appendix B.  Districts with questions regarding </w:t>
      </w:r>
      <w:r w:rsidR="00CC64E6">
        <w:t xml:space="preserve">whether a particular expenditure is </w:t>
      </w:r>
      <w:r>
        <w:t>allowable using Perkins</w:t>
      </w:r>
      <w:r w:rsidR="00CE142A">
        <w:t xml:space="preserve"> V</w:t>
      </w:r>
      <w:r>
        <w:t xml:space="preserve"> funds are welcome to contact DEED/CTE staff at any time.</w:t>
      </w:r>
    </w:p>
    <w:p w14:paraId="5EAD3FB2" w14:textId="4E665134" w:rsidR="00C45D98" w:rsidRPr="006C3CFF" w:rsidRDefault="00C45D98" w:rsidP="006C3CFF">
      <w:pPr>
        <w:pStyle w:val="Heading5"/>
      </w:pPr>
      <w:bookmarkStart w:id="12" w:name="_Toc31201297"/>
      <w:r w:rsidRPr="006C3CFF">
        <w:rPr>
          <w:sz w:val="24"/>
          <w:szCs w:val="24"/>
        </w:rPr>
        <w:t>Application Contents</w:t>
      </w:r>
      <w:bookmarkEnd w:id="12"/>
    </w:p>
    <w:p w14:paraId="77C38438" w14:textId="77777777" w:rsidR="00C45D98" w:rsidRPr="00A95034" w:rsidRDefault="00C45D98" w:rsidP="00ED4B28">
      <w:pPr>
        <w:ind w:left="720"/>
      </w:pPr>
      <w:r w:rsidRPr="00A95034">
        <w:t>Section 134</w:t>
      </w:r>
      <w:r>
        <w:t>(b)</w:t>
      </w:r>
      <w:r w:rsidRPr="00A95034">
        <w:t xml:space="preserve"> </w:t>
      </w:r>
      <w:r>
        <w:t xml:space="preserve">of </w:t>
      </w:r>
      <w:r w:rsidRPr="00A95034">
        <w:t>Perkins V</w:t>
      </w:r>
      <w:r>
        <w:t xml:space="preserve"> states that </w:t>
      </w:r>
      <w:r w:rsidRPr="00A95034">
        <w:t>each state shall determine the contents of the local plans. However, each plan must include:</w:t>
      </w:r>
    </w:p>
    <w:p w14:paraId="22B45673" w14:textId="3825A58E" w:rsidR="00C45D98" w:rsidRPr="00A95034" w:rsidRDefault="00C45D98" w:rsidP="006C3CFF">
      <w:pPr>
        <w:pStyle w:val="ListParagraph"/>
        <w:numPr>
          <w:ilvl w:val="0"/>
          <w:numId w:val="15"/>
        </w:numPr>
        <w:rPr>
          <w:rFonts w:asciiTheme="majorHAnsi" w:eastAsiaTheme="majorEastAsia" w:hAnsiTheme="majorHAnsi" w:cstheme="majorBidi"/>
          <w:sz w:val="24"/>
          <w:szCs w:val="32"/>
        </w:rPr>
      </w:pPr>
      <w:r w:rsidRPr="00A95034">
        <w:t xml:space="preserve">Results of the </w:t>
      </w:r>
      <w:r w:rsidR="00E103DD">
        <w:t>C</w:t>
      </w:r>
      <w:r w:rsidRPr="00A95034">
        <w:t xml:space="preserve">omprehensive </w:t>
      </w:r>
      <w:r w:rsidR="00E103DD">
        <w:t>L</w:t>
      </w:r>
      <w:r w:rsidRPr="00A95034">
        <w:t xml:space="preserve">ocal </w:t>
      </w:r>
      <w:r w:rsidR="00E103DD">
        <w:t>N</w:t>
      </w:r>
      <w:r w:rsidRPr="00A95034">
        <w:t xml:space="preserve">eeds </w:t>
      </w:r>
      <w:r w:rsidR="00E103DD">
        <w:t>A</w:t>
      </w:r>
      <w:r w:rsidRPr="00A95034">
        <w:t xml:space="preserve">ssessment, and a description of the plan for </w:t>
      </w:r>
      <w:r w:rsidR="00372030">
        <w:t>continued</w:t>
      </w:r>
      <w:r w:rsidRPr="00A95034">
        <w:t xml:space="preserve"> consultation with a stakeholder group or Advisory Committee at least annually to include information on the requirements of Perkins V, current local data analysis, public dissemination of current Perkins data, and co</w:t>
      </w:r>
      <w:r>
        <w:t xml:space="preserve">llection of feedback from this </w:t>
      </w:r>
      <w:r w:rsidR="005241DA">
        <w:t>c</w:t>
      </w:r>
      <w:r w:rsidR="005241DA" w:rsidRPr="00A95034">
        <w:t>ommittee.</w:t>
      </w:r>
    </w:p>
    <w:p w14:paraId="7B654839" w14:textId="69FB8EFB" w:rsidR="00C45D98" w:rsidRPr="00A95034" w:rsidRDefault="00C45D98" w:rsidP="006C3CFF">
      <w:pPr>
        <w:pStyle w:val="ListParagraph"/>
        <w:numPr>
          <w:ilvl w:val="0"/>
          <w:numId w:val="15"/>
        </w:numPr>
        <w:rPr>
          <w:rFonts w:asciiTheme="majorHAnsi" w:eastAsiaTheme="majorEastAsia" w:hAnsiTheme="majorHAnsi" w:cstheme="majorBidi"/>
          <w:sz w:val="24"/>
          <w:szCs w:val="32"/>
        </w:rPr>
      </w:pPr>
      <w:r w:rsidRPr="00A95034">
        <w:t>Description of expenditures (</w:t>
      </w:r>
      <w:r w:rsidR="00E103DD">
        <w:t xml:space="preserve">all of </w:t>
      </w:r>
      <w:r w:rsidRPr="00A95034">
        <w:t>which must be tied to the CLNA)</w:t>
      </w:r>
      <w:r w:rsidR="005241DA">
        <w:t>.</w:t>
      </w:r>
    </w:p>
    <w:p w14:paraId="7790B9BA" w14:textId="480B49A9" w:rsidR="00C45D98" w:rsidRPr="00A95034" w:rsidRDefault="00C45D98" w:rsidP="006C3CFF">
      <w:pPr>
        <w:pStyle w:val="ListParagraph"/>
        <w:numPr>
          <w:ilvl w:val="0"/>
          <w:numId w:val="15"/>
        </w:numPr>
        <w:rPr>
          <w:rFonts w:asciiTheme="majorHAnsi" w:eastAsiaTheme="majorEastAsia" w:hAnsiTheme="majorHAnsi" w:cstheme="majorBidi"/>
          <w:sz w:val="24"/>
          <w:szCs w:val="32"/>
        </w:rPr>
      </w:pPr>
      <w:r w:rsidRPr="00A95034">
        <w:t xml:space="preserve">Plans to address any gaps in student performance on state and local levels of performance for required indicators and for all required subgroups and </w:t>
      </w:r>
      <w:r w:rsidR="00E103DD">
        <w:t xml:space="preserve">all </w:t>
      </w:r>
      <w:r w:rsidRPr="00A95034">
        <w:t>special populations</w:t>
      </w:r>
      <w:r w:rsidR="00E103DD">
        <w:t xml:space="preserve"> groups</w:t>
      </w:r>
      <w:r w:rsidR="005241DA">
        <w:t>.</w:t>
      </w:r>
    </w:p>
    <w:p w14:paraId="0631FAB4" w14:textId="64C2E43A" w:rsidR="00C45D98" w:rsidRPr="00A95034" w:rsidRDefault="00C45D98" w:rsidP="006C3CFF">
      <w:pPr>
        <w:pStyle w:val="ListParagraph"/>
        <w:numPr>
          <w:ilvl w:val="0"/>
          <w:numId w:val="15"/>
        </w:numPr>
        <w:rPr>
          <w:rFonts w:asciiTheme="majorHAnsi" w:eastAsiaTheme="majorEastAsia" w:hAnsiTheme="majorHAnsi" w:cstheme="majorBidi"/>
          <w:sz w:val="24"/>
          <w:szCs w:val="32"/>
        </w:rPr>
      </w:pPr>
      <w:r w:rsidRPr="00A95034">
        <w:t>Description of the CTE program the district will provide, including not less than one complete Program of Study (CTEPS) and: how the results of the CLNA influence the structure of the Perkins</w:t>
      </w:r>
      <w:r w:rsidR="00CE142A">
        <w:t xml:space="preserve"> V</w:t>
      </w:r>
      <w:r w:rsidRPr="00A95034">
        <w:t xml:space="preserve"> program and activities; and what if any new CTEPS the district intends to develop over the life of the plan</w:t>
      </w:r>
      <w:r w:rsidR="005241DA">
        <w:t>.</w:t>
      </w:r>
    </w:p>
    <w:p w14:paraId="466B6EAF" w14:textId="3E6AD039" w:rsidR="00C45D98" w:rsidRPr="00A95034" w:rsidRDefault="00C45D98" w:rsidP="006C3CFF">
      <w:pPr>
        <w:pStyle w:val="ListParagraph"/>
        <w:numPr>
          <w:ilvl w:val="0"/>
          <w:numId w:val="15"/>
        </w:numPr>
        <w:rPr>
          <w:rFonts w:asciiTheme="majorHAnsi" w:eastAsiaTheme="majorEastAsia" w:hAnsiTheme="majorHAnsi" w:cstheme="majorBidi"/>
          <w:sz w:val="24"/>
          <w:szCs w:val="32"/>
        </w:rPr>
      </w:pPr>
      <w:r w:rsidRPr="00A95034">
        <w:t>Description of work-based learning opportunities that the district will provide in conjunction with employers</w:t>
      </w:r>
      <w:r w:rsidR="005241DA">
        <w:t>.</w:t>
      </w:r>
    </w:p>
    <w:p w14:paraId="2281F842" w14:textId="6EAB9C7B" w:rsidR="00C45D98" w:rsidRPr="00A95034" w:rsidRDefault="00C45D98" w:rsidP="006C3CFF">
      <w:pPr>
        <w:pStyle w:val="ListParagraph"/>
        <w:numPr>
          <w:ilvl w:val="0"/>
          <w:numId w:val="15"/>
        </w:numPr>
        <w:rPr>
          <w:rFonts w:asciiTheme="majorHAnsi" w:eastAsiaTheme="majorEastAsia" w:hAnsiTheme="majorHAnsi" w:cstheme="majorBidi"/>
          <w:sz w:val="24"/>
          <w:szCs w:val="32"/>
        </w:rPr>
      </w:pPr>
      <w:r w:rsidRPr="00A95034">
        <w:t>Description of how the district will collaborate with local workforce development boards and other agencies to provide career exploration and development coursework, and career information on local occupations</w:t>
      </w:r>
      <w:r w:rsidR="005241DA">
        <w:t>.</w:t>
      </w:r>
    </w:p>
    <w:p w14:paraId="6F1DB6CB" w14:textId="50A2136D" w:rsidR="00C45D98" w:rsidRPr="00A95034" w:rsidRDefault="00C45D98" w:rsidP="006C3CFF">
      <w:pPr>
        <w:pStyle w:val="ListParagraph"/>
        <w:numPr>
          <w:ilvl w:val="0"/>
          <w:numId w:val="15"/>
        </w:numPr>
        <w:rPr>
          <w:rFonts w:asciiTheme="majorHAnsi" w:eastAsiaTheme="majorEastAsia" w:hAnsiTheme="majorHAnsi" w:cstheme="majorBidi"/>
          <w:sz w:val="24"/>
          <w:szCs w:val="32"/>
        </w:rPr>
      </w:pPr>
      <w:r w:rsidRPr="00A95034">
        <w:t>Description of how a district will improve the academic and technical skills of CTE students through rigorous content aligned with challenging academic and technical standards</w:t>
      </w:r>
      <w:r w:rsidR="005241DA">
        <w:t>.</w:t>
      </w:r>
    </w:p>
    <w:p w14:paraId="61FA7A23" w14:textId="088CE527" w:rsidR="00C45D98" w:rsidRPr="00A95034" w:rsidRDefault="00C45D98" w:rsidP="006C3CFF">
      <w:pPr>
        <w:pStyle w:val="ListParagraph"/>
        <w:numPr>
          <w:ilvl w:val="0"/>
          <w:numId w:val="15"/>
        </w:numPr>
        <w:rPr>
          <w:rFonts w:asciiTheme="majorHAnsi" w:eastAsiaTheme="majorEastAsia" w:hAnsiTheme="majorHAnsi" w:cstheme="majorBidi"/>
          <w:sz w:val="24"/>
          <w:szCs w:val="32"/>
        </w:rPr>
      </w:pPr>
      <w:r w:rsidRPr="00A95034">
        <w:t>Inclusion of postsecondary credit opportunities for high school CTE students</w:t>
      </w:r>
      <w:r w:rsidR="005241DA">
        <w:t>.</w:t>
      </w:r>
    </w:p>
    <w:p w14:paraId="612C7C3C" w14:textId="5F045957" w:rsidR="00C45D98" w:rsidRPr="00A95034" w:rsidRDefault="00C45D98" w:rsidP="006C3CFF">
      <w:pPr>
        <w:pStyle w:val="ListParagraph"/>
        <w:numPr>
          <w:ilvl w:val="0"/>
          <w:numId w:val="15"/>
        </w:numPr>
        <w:rPr>
          <w:rFonts w:asciiTheme="majorHAnsi" w:eastAsiaTheme="majorEastAsia" w:hAnsiTheme="majorHAnsi" w:cstheme="majorBidi"/>
          <w:sz w:val="24"/>
          <w:szCs w:val="32"/>
        </w:rPr>
      </w:pPr>
      <w:r w:rsidRPr="00A95034">
        <w:t>Support for recruitment, preparation, and retention of CTE teachers, admin, and specialized support personnel, including those underrepresented in the teaching profession</w:t>
      </w:r>
      <w:r w:rsidR="005241DA">
        <w:t>.</w:t>
      </w:r>
    </w:p>
    <w:p w14:paraId="02A6FCBE" w14:textId="0BBB1DB4" w:rsidR="00C45D98" w:rsidRPr="00A95034" w:rsidRDefault="00C45D98" w:rsidP="006C3CFF">
      <w:pPr>
        <w:pStyle w:val="ListParagraph"/>
        <w:numPr>
          <w:ilvl w:val="0"/>
          <w:numId w:val="15"/>
        </w:numPr>
        <w:rPr>
          <w:rFonts w:asciiTheme="majorHAnsi" w:eastAsiaTheme="majorEastAsia" w:hAnsiTheme="majorHAnsi" w:cstheme="majorBidi"/>
          <w:sz w:val="24"/>
          <w:szCs w:val="32"/>
        </w:rPr>
      </w:pPr>
      <w:r w:rsidRPr="00A95034">
        <w:t>Description of how the district will provide access for all students by maintaining an organized system of career guidance and academic counseling that includes current industry information, as well as additional supports to promote equity for members of special populations and students pursuing non-traditional fields</w:t>
      </w:r>
      <w:r w:rsidR="005241DA">
        <w:t>.</w:t>
      </w:r>
    </w:p>
    <w:p w14:paraId="7B10F29F" w14:textId="7A620E5B" w:rsidR="009C5535" w:rsidRDefault="009C5535" w:rsidP="009C5535"/>
    <w:p w14:paraId="1ECDB78A" w14:textId="77777777" w:rsidR="00861CCF" w:rsidRPr="009C5535" w:rsidRDefault="00861CCF" w:rsidP="009C5535"/>
    <w:p w14:paraId="138F01D1" w14:textId="00C1C890" w:rsidR="00EE32F1" w:rsidRPr="002A6E1E" w:rsidRDefault="00EE32F1" w:rsidP="003B1E8D">
      <w:pPr>
        <w:pStyle w:val="Heading3"/>
      </w:pPr>
      <w:bookmarkStart w:id="13" w:name="_Toc31201298"/>
      <w:r w:rsidRPr="002A6E1E">
        <w:lastRenderedPageBreak/>
        <w:t>Part A</w:t>
      </w:r>
      <w:r w:rsidR="006A39E2" w:rsidRPr="002A6E1E">
        <w:t xml:space="preserve">: </w:t>
      </w:r>
      <w:r w:rsidRPr="002A6E1E">
        <w:t xml:space="preserve"> Student Performance</w:t>
      </w:r>
      <w:bookmarkEnd w:id="13"/>
    </w:p>
    <w:tbl>
      <w:tblPr>
        <w:tblStyle w:val="TableGrid"/>
        <w:tblW w:w="0" w:type="auto"/>
        <w:tblLook w:val="04A0" w:firstRow="1" w:lastRow="0" w:firstColumn="1" w:lastColumn="0" w:noHBand="0" w:noVBand="1"/>
        <w:tblCaption w:val="Part A Alignment Table"/>
        <w:tblDescription w:val="Left Column header:  CLNA Component.   Right Column header: Local Application Requirements.  Left Column Row 1 - Part A: Student Performance. Right Column Row 1 - 134(b)(9) Description of how the district will address gaps in performance as described in 113(b)(3)(C)(ii)(I) in each of the plan years, and if no meaningful progress has been made prior to the third program year, a description of the additional actions to be taken to alleviate those gaps. "/>
      </w:tblPr>
      <w:tblGrid>
        <w:gridCol w:w="2985"/>
        <w:gridCol w:w="7085"/>
      </w:tblGrid>
      <w:tr w:rsidR="005B2004" w14:paraId="1F9B99DA" w14:textId="77777777" w:rsidTr="007E0CFD">
        <w:trPr>
          <w:tblHeader/>
        </w:trPr>
        <w:tc>
          <w:tcPr>
            <w:tcW w:w="2985" w:type="dxa"/>
            <w:shd w:val="clear" w:color="auto" w:fill="E2EFD9" w:themeFill="accent6" w:themeFillTint="33"/>
          </w:tcPr>
          <w:p w14:paraId="490C35C3" w14:textId="02232235" w:rsidR="005B2004" w:rsidRPr="00702664" w:rsidRDefault="005B2004" w:rsidP="001654BC">
            <w:pPr>
              <w:pStyle w:val="ListParagraph"/>
              <w:ind w:left="0"/>
              <w:rPr>
                <w:b/>
                <w:sz w:val="18"/>
                <w:szCs w:val="18"/>
              </w:rPr>
            </w:pPr>
            <w:r w:rsidRPr="00702664">
              <w:rPr>
                <w:b/>
                <w:sz w:val="18"/>
                <w:szCs w:val="18"/>
              </w:rPr>
              <w:t>CLNA Component</w:t>
            </w:r>
            <w:r w:rsidR="00411724">
              <w:rPr>
                <w:b/>
                <w:sz w:val="18"/>
                <w:szCs w:val="18"/>
              </w:rPr>
              <w:t>s</w:t>
            </w:r>
          </w:p>
        </w:tc>
        <w:tc>
          <w:tcPr>
            <w:tcW w:w="7085" w:type="dxa"/>
            <w:shd w:val="clear" w:color="auto" w:fill="E2EFD9" w:themeFill="accent6" w:themeFillTint="33"/>
          </w:tcPr>
          <w:p w14:paraId="74774B95" w14:textId="77777777" w:rsidR="005B2004" w:rsidRPr="00702664" w:rsidRDefault="005B2004" w:rsidP="001654BC">
            <w:pPr>
              <w:rPr>
                <w:b/>
                <w:sz w:val="18"/>
                <w:szCs w:val="18"/>
              </w:rPr>
            </w:pPr>
            <w:r w:rsidRPr="00702664">
              <w:rPr>
                <w:b/>
                <w:sz w:val="18"/>
                <w:szCs w:val="18"/>
              </w:rPr>
              <w:t>Local Application Requirements</w:t>
            </w:r>
          </w:p>
        </w:tc>
      </w:tr>
      <w:tr w:rsidR="005B2004" w14:paraId="5B009B99" w14:textId="77777777" w:rsidTr="007E0CFD">
        <w:trPr>
          <w:tblHeader/>
        </w:trPr>
        <w:tc>
          <w:tcPr>
            <w:tcW w:w="2985" w:type="dxa"/>
            <w:shd w:val="clear" w:color="auto" w:fill="E2EFD9" w:themeFill="accent6" w:themeFillTint="33"/>
          </w:tcPr>
          <w:p w14:paraId="2F6A0A73" w14:textId="77777777" w:rsidR="005B2004" w:rsidRPr="00702664" w:rsidRDefault="005B2004" w:rsidP="001654BC">
            <w:pPr>
              <w:pStyle w:val="ListParagraph"/>
              <w:ind w:left="0"/>
              <w:rPr>
                <w:sz w:val="18"/>
                <w:szCs w:val="18"/>
              </w:rPr>
            </w:pPr>
            <w:r w:rsidRPr="00702664">
              <w:rPr>
                <w:sz w:val="18"/>
                <w:szCs w:val="18"/>
              </w:rPr>
              <w:t>Part A: Student Performance</w:t>
            </w:r>
          </w:p>
          <w:p w14:paraId="121FB7D8" w14:textId="4AC3F5D7" w:rsidR="005B2004" w:rsidRPr="00786DCD" w:rsidRDefault="00786DCD" w:rsidP="001654BC">
            <w:pPr>
              <w:rPr>
                <w:b/>
                <w:sz w:val="18"/>
                <w:szCs w:val="18"/>
              </w:rPr>
            </w:pPr>
            <w:r w:rsidRPr="00786DCD">
              <w:rPr>
                <w:b/>
                <w:sz w:val="18"/>
                <w:szCs w:val="18"/>
              </w:rPr>
              <w:t>134(c)(2)(A)</w:t>
            </w:r>
          </w:p>
        </w:tc>
        <w:tc>
          <w:tcPr>
            <w:tcW w:w="7085" w:type="dxa"/>
            <w:shd w:val="clear" w:color="auto" w:fill="E2EFD9" w:themeFill="accent6" w:themeFillTint="33"/>
          </w:tcPr>
          <w:p w14:paraId="65DC99AE" w14:textId="02D150E3" w:rsidR="005B2004" w:rsidRPr="00702664" w:rsidRDefault="005B2004" w:rsidP="001654BC">
            <w:pPr>
              <w:rPr>
                <w:sz w:val="18"/>
                <w:szCs w:val="18"/>
              </w:rPr>
            </w:pPr>
            <w:r w:rsidRPr="00702664">
              <w:rPr>
                <w:b/>
                <w:sz w:val="18"/>
                <w:szCs w:val="18"/>
              </w:rPr>
              <w:t>134(b)(9</w:t>
            </w:r>
            <w:r w:rsidR="007C3437" w:rsidRPr="00702664">
              <w:rPr>
                <w:b/>
                <w:sz w:val="18"/>
                <w:szCs w:val="18"/>
              </w:rPr>
              <w:t>)</w:t>
            </w:r>
            <w:r w:rsidR="007C3437" w:rsidRPr="00702664">
              <w:rPr>
                <w:sz w:val="18"/>
                <w:szCs w:val="18"/>
              </w:rPr>
              <w:t xml:space="preserve"> Description</w:t>
            </w:r>
            <w:r w:rsidRPr="00702664">
              <w:rPr>
                <w:sz w:val="18"/>
                <w:szCs w:val="18"/>
              </w:rPr>
              <w:t xml:space="preserve"> of how the district will address gaps in performance as described in 113(b)(3)(C)(ii)(I) in each of the plan years, and if no meaningful progress has been made prior to the third program year, a description of the additional actions to be taken to alleviate those gaps.</w:t>
            </w:r>
          </w:p>
        </w:tc>
      </w:tr>
    </w:tbl>
    <w:p w14:paraId="0793B81D" w14:textId="77777777" w:rsidR="00F46DDA" w:rsidRDefault="00F46DDA" w:rsidP="00F46DDA">
      <w:pPr>
        <w:spacing w:after="0"/>
      </w:pPr>
    </w:p>
    <w:p w14:paraId="5DA8EEA0" w14:textId="150A1EE8" w:rsidR="00F15C0D" w:rsidRDefault="00CC64E6" w:rsidP="00F15C0D">
      <w:pPr>
        <w:spacing w:line="240" w:lineRule="auto"/>
      </w:pPr>
      <w:r>
        <w:t xml:space="preserve">This part of the Four-Year Plan and Local Application refers specifically to </w:t>
      </w:r>
      <w:r w:rsidR="00CD6579">
        <w:t xml:space="preserve">how students in Perkins CTE classes meet the Core Performance Indicators, and whether the district is planning to expend Perkins funds to address any indicators that are not met.  </w:t>
      </w:r>
      <w:r w:rsidR="00281122">
        <w:t>Perkins V requires that districts collect and analyze student data</w:t>
      </w:r>
      <w:r w:rsidR="00784ABE">
        <w:t xml:space="preserve"> using defined </w:t>
      </w:r>
      <w:r w:rsidR="00365806">
        <w:t>core</w:t>
      </w:r>
      <w:r w:rsidR="00337D94">
        <w:t xml:space="preserve"> performance</w:t>
      </w:r>
      <w:r w:rsidR="00EC56CB">
        <w:t xml:space="preserve"> indicators</w:t>
      </w:r>
      <w:r w:rsidR="00784ABE">
        <w:t xml:space="preserve">, </w:t>
      </w:r>
      <w:r w:rsidR="00794466">
        <w:t>which</w:t>
      </w:r>
      <w:r w:rsidR="00784ABE">
        <w:t xml:space="preserve"> include</w:t>
      </w:r>
      <w:r w:rsidR="00794466">
        <w:t>s</w:t>
      </w:r>
      <w:r w:rsidR="00784ABE">
        <w:t xml:space="preserve"> </w:t>
      </w:r>
      <w:r w:rsidR="00794466">
        <w:t xml:space="preserve">an </w:t>
      </w:r>
      <w:r w:rsidR="00784ABE">
        <w:t xml:space="preserve">analysis of </w:t>
      </w:r>
      <w:r w:rsidR="00281122">
        <w:t>special populations</w:t>
      </w:r>
      <w:r w:rsidR="00784ABE">
        <w:t xml:space="preserve"> defined by Perkins V as well as s</w:t>
      </w:r>
      <w:r w:rsidR="00640807">
        <w:t>ubgroups</w:t>
      </w:r>
      <w:r w:rsidR="00784ABE">
        <w:t xml:space="preserve"> defined by ESSA</w:t>
      </w:r>
      <w:r w:rsidR="00640807">
        <w:t xml:space="preserve">.  </w:t>
      </w:r>
      <w:r w:rsidR="005A7ED2">
        <w:t>DEED collects district data each June</w:t>
      </w:r>
      <w:r w:rsidR="003620AD">
        <w:t xml:space="preserve"> 15 </w:t>
      </w:r>
      <w:r w:rsidR="005A7ED2">
        <w:t>through the</w:t>
      </w:r>
      <w:r w:rsidR="00882049">
        <w:t xml:space="preserve"> </w:t>
      </w:r>
      <w:r w:rsidR="00882049" w:rsidRPr="00E103DD">
        <w:t>All-In-One</w:t>
      </w:r>
      <w:r w:rsidR="00882049">
        <w:t xml:space="preserve"> document on the </w:t>
      </w:r>
      <w:hyperlink r:id="rId13" w:history="1">
        <w:r w:rsidR="005A7ED2" w:rsidRPr="0024007B">
          <w:rPr>
            <w:rStyle w:val="Hyperlink"/>
          </w:rPr>
          <w:t>CTE Portal</w:t>
        </w:r>
      </w:hyperlink>
      <w:r w:rsidR="00794466">
        <w:t xml:space="preserve">.  </w:t>
      </w:r>
      <w:r w:rsidR="005A7ED2">
        <w:t>This data is verified</w:t>
      </w:r>
      <w:r w:rsidR="00794466">
        <w:t xml:space="preserve"> by DEED</w:t>
      </w:r>
      <w:r w:rsidR="00882049">
        <w:t>,</w:t>
      </w:r>
      <w:r w:rsidR="0024007B">
        <w:t xml:space="preserve"> organized by core </w:t>
      </w:r>
      <w:r w:rsidR="00FB5D66">
        <w:t>performance indicators</w:t>
      </w:r>
      <w:r w:rsidR="0024007B">
        <w:t>,</w:t>
      </w:r>
      <w:r w:rsidR="005A7ED2">
        <w:t xml:space="preserve"> and returned to </w:t>
      </w:r>
      <w:r w:rsidR="0024007B">
        <w:t xml:space="preserve">the </w:t>
      </w:r>
      <w:r w:rsidR="00794466">
        <w:t>P</w:t>
      </w:r>
      <w:r w:rsidR="0024007B">
        <w:t>ortal for district use.</w:t>
      </w:r>
      <w:r w:rsidR="005A7ED2">
        <w:t xml:space="preserve">  </w:t>
      </w:r>
      <w:r w:rsidR="00882049">
        <w:t>DEED recommends reviewing th</w:t>
      </w:r>
      <w:r w:rsidR="00784ABE">
        <w:t>is data over time</w:t>
      </w:r>
      <w:r w:rsidR="00882049">
        <w:t>,</w:t>
      </w:r>
      <w:r w:rsidR="00784ABE">
        <w:t xml:space="preserve"> </w:t>
      </w:r>
      <w:r w:rsidR="00784ABE" w:rsidRPr="00E1441F">
        <w:t>consider</w:t>
      </w:r>
      <w:r w:rsidR="00882049" w:rsidRPr="00E1441F">
        <w:t>ing</w:t>
      </w:r>
      <w:r w:rsidR="00784ABE" w:rsidRPr="00E1441F">
        <w:t xml:space="preserve"> variables such as demographics, stakeholder perceptions, and student </w:t>
      </w:r>
      <w:r w:rsidR="00FB33D3" w:rsidRPr="00E1441F">
        <w:t xml:space="preserve">interests.  </w:t>
      </w:r>
      <w:r w:rsidR="00962926" w:rsidRPr="00E1441F">
        <w:t>DEED has developed a</w:t>
      </w:r>
      <w:r w:rsidR="008D24B8" w:rsidRPr="00E1441F">
        <w:t xml:space="preserve"> </w:t>
      </w:r>
      <w:hyperlink r:id="rId14" w:history="1">
        <w:r w:rsidR="00AE08F2" w:rsidRPr="00BD39E9">
          <w:rPr>
            <w:rStyle w:val="Hyperlink"/>
            <w:iCs/>
          </w:rPr>
          <w:t>Multi</w:t>
        </w:r>
        <w:r w:rsidR="008D24B8" w:rsidRPr="00BD39E9">
          <w:rPr>
            <w:rStyle w:val="Hyperlink"/>
            <w:iCs/>
          </w:rPr>
          <w:t xml:space="preserve">-Year </w:t>
        </w:r>
        <w:r w:rsidR="00557F89" w:rsidRPr="00BD39E9">
          <w:rPr>
            <w:rStyle w:val="Hyperlink"/>
            <w:iCs/>
          </w:rPr>
          <w:t>Template for Data Review</w:t>
        </w:r>
      </w:hyperlink>
      <w:r w:rsidR="008D24B8">
        <w:t xml:space="preserve"> </w:t>
      </w:r>
      <w:r w:rsidR="00882049">
        <w:t>using line graphs by core performance indicator for this purpose</w:t>
      </w:r>
      <w:r w:rsidR="008D24B8">
        <w:t xml:space="preserve">.  </w:t>
      </w:r>
      <w:r w:rsidR="00FB33D3">
        <w:t xml:space="preserve">The </w:t>
      </w:r>
      <w:r w:rsidR="00557F89">
        <w:t>CLNA (Part A) and the Annual Update in GMS asks</w:t>
      </w:r>
      <w:r w:rsidR="00FB33D3">
        <w:t xml:space="preserve"> </w:t>
      </w:r>
      <w:r w:rsidR="00557F89">
        <w:t>if any</w:t>
      </w:r>
      <w:r w:rsidR="00FB33D3">
        <w:t xml:space="preserve"> </w:t>
      </w:r>
      <w:r w:rsidR="00365806">
        <w:t xml:space="preserve">core </w:t>
      </w:r>
      <w:r w:rsidR="00337D94">
        <w:t xml:space="preserve">performance </w:t>
      </w:r>
      <w:r w:rsidR="00FB33D3">
        <w:t xml:space="preserve">indicators are deficient, </w:t>
      </w:r>
      <w:r w:rsidR="00557F89">
        <w:t>and</w:t>
      </w:r>
      <w:r w:rsidR="00365806">
        <w:t xml:space="preserve"> </w:t>
      </w:r>
      <w:r w:rsidR="00882049">
        <w:t>how the district plans to address gaps in performance at both overall and subgroup levels.</w:t>
      </w:r>
      <w:r w:rsidR="00FB33D3">
        <w:t xml:space="preserve">  </w:t>
      </w:r>
      <w:r w:rsidR="00557F89">
        <w:t>In t</w:t>
      </w:r>
      <w:r w:rsidR="001113F6">
        <w:t xml:space="preserve">he </w:t>
      </w:r>
      <w:r w:rsidR="00557F89" w:rsidRPr="00BD39E9">
        <w:rPr>
          <w:iCs/>
        </w:rPr>
        <w:t>Annual Update in GMS</w:t>
      </w:r>
      <w:r w:rsidR="001113F6">
        <w:t xml:space="preserve"> </w:t>
      </w:r>
      <w:r w:rsidR="00557F89">
        <w:t xml:space="preserve">districts that have not met core performance indicator(s) must review and update (if applicable) the improvement plan for each indicator, which will include the subpopulation group(s) effected, what action steps </w:t>
      </w:r>
      <w:r w:rsidR="00557F89" w:rsidRPr="00EB4FEE">
        <w:t>will be taken, and</w:t>
      </w:r>
      <w:r w:rsidR="00557F89">
        <w:t xml:space="preserve"> responsible staff.  Districts </w:t>
      </w:r>
      <w:r w:rsidR="001113F6">
        <w:t xml:space="preserve">must describe </w:t>
      </w:r>
      <w:r w:rsidR="00FB33D3">
        <w:t xml:space="preserve">what additional actions </w:t>
      </w:r>
      <w:r w:rsidR="00D56547">
        <w:t>will</w:t>
      </w:r>
      <w:r w:rsidR="00557F89">
        <w:t xml:space="preserve"> be</w:t>
      </w:r>
      <w:r w:rsidR="00D56547">
        <w:t xml:space="preserve"> take</w:t>
      </w:r>
      <w:r w:rsidR="00557F89">
        <w:t>n</w:t>
      </w:r>
      <w:r w:rsidR="00FB33D3">
        <w:t xml:space="preserve"> to address deficiencies</w:t>
      </w:r>
      <w:r w:rsidR="002207B1">
        <w:t xml:space="preserve"> in the third year</w:t>
      </w:r>
      <w:r w:rsidR="00882049">
        <w:t>, if meaningful progress towards closing gaps is not made in the first two years</w:t>
      </w:r>
      <w:r w:rsidR="00FB33D3">
        <w:t>.</w:t>
      </w:r>
      <w:r w:rsidR="00640807">
        <w:t xml:space="preserve"> </w:t>
      </w:r>
      <w:r w:rsidR="00365806">
        <w:t xml:space="preserve"> </w:t>
      </w:r>
    </w:p>
    <w:p w14:paraId="08F6715B" w14:textId="576C5AAF" w:rsidR="00EE32F1" w:rsidRDefault="00365806" w:rsidP="00EE32F1">
      <w:r>
        <w:t>The Perkins</w:t>
      </w:r>
      <w:r w:rsidR="002D30F6">
        <w:t xml:space="preserve"> V required</w:t>
      </w:r>
      <w:r>
        <w:t xml:space="preserve"> core</w:t>
      </w:r>
      <w:r w:rsidR="00337D94">
        <w:t xml:space="preserve"> performance </w:t>
      </w:r>
      <w:r>
        <w:t>indicators are</w:t>
      </w:r>
      <w:r w:rsidR="00F15C0D">
        <w:t xml:space="preserve"> (see Appendix C – </w:t>
      </w:r>
      <w:r w:rsidR="00F15C0D" w:rsidRPr="00F15C0D">
        <w:rPr>
          <w:i/>
        </w:rPr>
        <w:t>Perkins V Definitions</w:t>
      </w:r>
      <w:r w:rsidR="00F15C0D">
        <w:t>)</w:t>
      </w:r>
      <w:r>
        <w:t>:</w:t>
      </w:r>
    </w:p>
    <w:p w14:paraId="764F8497" w14:textId="3CDC79FC" w:rsidR="007C02E6" w:rsidRPr="00F65351" w:rsidRDefault="007C02E6" w:rsidP="007C02E6">
      <w:pPr>
        <w:tabs>
          <w:tab w:val="left" w:pos="1080"/>
        </w:tabs>
        <w:spacing w:after="0"/>
        <w:ind w:left="720"/>
      </w:pPr>
      <w:r w:rsidRPr="00F65351">
        <w:t>1S1:  Four-Year G</w:t>
      </w:r>
      <w:r w:rsidR="00F65351">
        <w:t>raduation R</w:t>
      </w:r>
      <w:r w:rsidRPr="00F65351">
        <w:t>ate</w:t>
      </w:r>
      <w:r w:rsidR="00794466">
        <w:t xml:space="preserve"> </w:t>
      </w:r>
    </w:p>
    <w:p w14:paraId="1C92AF5B" w14:textId="131C50CA" w:rsidR="002D30F6" w:rsidRPr="00F65351" w:rsidRDefault="007C02E6" w:rsidP="007C02E6">
      <w:pPr>
        <w:tabs>
          <w:tab w:val="left" w:pos="1080"/>
        </w:tabs>
        <w:spacing w:after="0"/>
        <w:ind w:left="720"/>
      </w:pPr>
      <w:r w:rsidRPr="00F65351">
        <w:t>1S2:  Extended-Year Graduation Rate (5 years in Alaska)</w:t>
      </w:r>
    </w:p>
    <w:p w14:paraId="4F789E4F" w14:textId="26690C24" w:rsidR="007C02E6" w:rsidRPr="00F65351" w:rsidRDefault="00F65351" w:rsidP="00F15C0D">
      <w:pPr>
        <w:tabs>
          <w:tab w:val="left" w:pos="1080"/>
        </w:tabs>
        <w:spacing w:after="0"/>
        <w:ind w:left="630"/>
      </w:pPr>
      <w:r w:rsidRPr="00F65351">
        <w:rPr>
          <w:i/>
        </w:rPr>
        <w:t xml:space="preserve">  </w:t>
      </w:r>
      <w:r w:rsidR="007C02E6" w:rsidRPr="00F65351">
        <w:t xml:space="preserve">2S1:  Academic Proficiency in Reading/Language Arts </w:t>
      </w:r>
    </w:p>
    <w:p w14:paraId="1A7D9E55" w14:textId="1D6FDA44" w:rsidR="007C02E6" w:rsidRPr="00F65351" w:rsidRDefault="007C02E6" w:rsidP="007C02E6">
      <w:pPr>
        <w:tabs>
          <w:tab w:val="left" w:pos="1080"/>
        </w:tabs>
        <w:spacing w:after="0"/>
        <w:ind w:left="720"/>
      </w:pPr>
      <w:r w:rsidRPr="00F65351">
        <w:t>2S2:  Academic Proficiency in Mathematics</w:t>
      </w:r>
    </w:p>
    <w:p w14:paraId="5200A491" w14:textId="7686F361" w:rsidR="007C02E6" w:rsidRPr="00F65351" w:rsidRDefault="007C02E6" w:rsidP="00F15C0D">
      <w:pPr>
        <w:tabs>
          <w:tab w:val="left" w:pos="1080"/>
        </w:tabs>
        <w:spacing w:after="0"/>
        <w:ind w:left="720"/>
      </w:pPr>
      <w:r w:rsidRPr="00F65351">
        <w:t>2S3:  Academic Proficiency in Science</w:t>
      </w:r>
    </w:p>
    <w:p w14:paraId="469CA3AA" w14:textId="0BAFAA83" w:rsidR="008D24B8" w:rsidRDefault="007C02E6" w:rsidP="00F15C0D">
      <w:pPr>
        <w:tabs>
          <w:tab w:val="left" w:pos="1080"/>
        </w:tabs>
        <w:spacing w:after="0"/>
        <w:ind w:left="720"/>
      </w:pPr>
      <w:r w:rsidRPr="00F65351">
        <w:t>3S1:  Secondary Post-Program Pl</w:t>
      </w:r>
      <w:r w:rsidR="00E11A40">
        <w:t>acement</w:t>
      </w:r>
    </w:p>
    <w:p w14:paraId="51149293" w14:textId="77813B40" w:rsidR="00F65351" w:rsidRDefault="00F65351" w:rsidP="00F65351">
      <w:pPr>
        <w:tabs>
          <w:tab w:val="left" w:pos="1260"/>
        </w:tabs>
        <w:spacing w:after="0"/>
        <w:ind w:left="720"/>
      </w:pPr>
      <w:r>
        <w:t>4S1:  Non-</w:t>
      </w:r>
      <w:r w:rsidR="00F15C0D">
        <w:t>T</w:t>
      </w:r>
      <w:r>
        <w:t>raditional Program Concentration</w:t>
      </w:r>
    </w:p>
    <w:p w14:paraId="22735666" w14:textId="476A8993" w:rsidR="00681533" w:rsidRDefault="00681533" w:rsidP="00F65351">
      <w:pPr>
        <w:tabs>
          <w:tab w:val="left" w:pos="1260"/>
        </w:tabs>
        <w:spacing w:after="0"/>
        <w:ind w:left="720"/>
      </w:pPr>
      <w:r>
        <w:t>5S1: Recognized Postsecondary Credential</w:t>
      </w:r>
    </w:p>
    <w:p w14:paraId="145B8C27" w14:textId="4A74059D" w:rsidR="00681533" w:rsidRDefault="00681533" w:rsidP="00F65351">
      <w:pPr>
        <w:tabs>
          <w:tab w:val="left" w:pos="1260"/>
        </w:tabs>
        <w:spacing w:after="0"/>
        <w:ind w:left="720"/>
      </w:pPr>
      <w:r>
        <w:t>5S2: CTE Program Quality Indicator – Postsecondary Credit (optional)</w:t>
      </w:r>
    </w:p>
    <w:p w14:paraId="4549C24A" w14:textId="1D33632D" w:rsidR="00F65351" w:rsidRPr="00F65351" w:rsidRDefault="00F65351" w:rsidP="00F65351">
      <w:pPr>
        <w:tabs>
          <w:tab w:val="left" w:pos="1170"/>
        </w:tabs>
        <w:spacing w:after="0"/>
        <w:ind w:left="720"/>
      </w:pPr>
      <w:r>
        <w:t>5S3:</w:t>
      </w:r>
      <w:r w:rsidR="00332ACC">
        <w:t xml:space="preserve">  </w:t>
      </w:r>
      <w:r w:rsidR="00F15C0D">
        <w:t>CTE Program Quality Indicator – Work Based Learning</w:t>
      </w:r>
      <w:r w:rsidR="00681533">
        <w:t xml:space="preserve"> (optional)</w:t>
      </w:r>
    </w:p>
    <w:p w14:paraId="35DC2F40" w14:textId="77777777" w:rsidR="00F15C0D" w:rsidRDefault="00F15C0D" w:rsidP="00F15C0D">
      <w:pPr>
        <w:spacing w:after="0" w:line="240" w:lineRule="auto"/>
      </w:pPr>
    </w:p>
    <w:p w14:paraId="30AF9E0E" w14:textId="10291401" w:rsidR="001113F6" w:rsidRPr="00834090" w:rsidRDefault="005B2004" w:rsidP="00861CCF">
      <w:pPr>
        <w:spacing w:line="240" w:lineRule="auto"/>
      </w:pPr>
      <w:r>
        <w:t xml:space="preserve">Plans to address gaps in </w:t>
      </w:r>
      <w:r w:rsidR="001113F6" w:rsidRPr="00834090">
        <w:t>Perkins performance for</w:t>
      </w:r>
      <w:r w:rsidR="001113F6">
        <w:t xml:space="preserve"> core</w:t>
      </w:r>
      <w:r w:rsidR="00337D94">
        <w:t xml:space="preserve"> performance</w:t>
      </w:r>
      <w:r w:rsidR="001113F6">
        <w:t xml:space="preserve"> indicators </w:t>
      </w:r>
      <w:r w:rsidR="00337D94">
        <w:t>(DEED recommends reviewing at least three years of data if possible</w:t>
      </w:r>
      <w:r w:rsidR="00955596">
        <w:t xml:space="preserve"> using the </w:t>
      </w:r>
      <w:hyperlink r:id="rId15" w:history="1">
        <w:r w:rsidR="00955596" w:rsidRPr="00955596">
          <w:rPr>
            <w:rStyle w:val="Hyperlink"/>
          </w:rPr>
          <w:t>Data Over Time Analysis Template</w:t>
        </w:r>
      </w:hyperlink>
      <w:r w:rsidR="00955596">
        <w:t xml:space="preserve"> or other tool</w:t>
      </w:r>
      <w:r w:rsidR="00337D94">
        <w:t>)</w:t>
      </w:r>
      <w:r w:rsidR="00337D94" w:rsidDel="00337D94">
        <w:t xml:space="preserve"> </w:t>
      </w:r>
      <w:r>
        <w:t>must also be</w:t>
      </w:r>
      <w:r w:rsidR="001113F6" w:rsidRPr="00834090">
        <w:t xml:space="preserve"> disaggregated by subpopulation groups</w:t>
      </w:r>
      <w:r w:rsidR="007A00D9">
        <w:t xml:space="preserve"> [</w:t>
      </w:r>
      <w:r w:rsidR="007A00D9">
        <w:rPr>
          <w:rFonts w:cstheme="minorHAnsi"/>
        </w:rPr>
        <w:t>§</w:t>
      </w:r>
      <w:r w:rsidR="007A00D9">
        <w:t>1111(h)(1)(C)(ii)] of ESSA</w:t>
      </w:r>
      <w:r w:rsidR="001113F6" w:rsidRPr="00834090">
        <w:t xml:space="preserve"> </w:t>
      </w:r>
      <w:r w:rsidR="007A00D9">
        <w:t>and special populations [</w:t>
      </w:r>
      <w:r w:rsidR="007A00D9">
        <w:rPr>
          <w:rFonts w:cstheme="minorHAnsi"/>
        </w:rPr>
        <w:t>§</w:t>
      </w:r>
      <w:r w:rsidR="007A00D9">
        <w:t xml:space="preserve">3(48)] of Perkins V, which </w:t>
      </w:r>
      <w:r w:rsidR="001113F6" w:rsidRPr="00834090">
        <w:t>includ</w:t>
      </w:r>
      <w:r w:rsidR="007A00D9">
        <w:t>e</w:t>
      </w:r>
      <w:r w:rsidR="001113F6" w:rsidRPr="00834090">
        <w:t>:</w:t>
      </w:r>
    </w:p>
    <w:p w14:paraId="5C4F3B54" w14:textId="77777777" w:rsidR="001113F6" w:rsidRPr="00834090" w:rsidRDefault="001113F6" w:rsidP="006C3CFF">
      <w:pPr>
        <w:pStyle w:val="ListParagraph"/>
        <w:numPr>
          <w:ilvl w:val="1"/>
          <w:numId w:val="16"/>
        </w:numPr>
        <w:spacing w:line="240" w:lineRule="auto"/>
        <w:ind w:left="1080"/>
      </w:pPr>
      <w:r w:rsidRPr="00834090">
        <w:t>Gender</w:t>
      </w:r>
    </w:p>
    <w:p w14:paraId="66A3E0DA" w14:textId="7685C4EA" w:rsidR="001113F6" w:rsidRPr="00834090" w:rsidRDefault="001113F6" w:rsidP="006C3CFF">
      <w:pPr>
        <w:pStyle w:val="ListParagraph"/>
        <w:numPr>
          <w:ilvl w:val="1"/>
          <w:numId w:val="16"/>
        </w:numPr>
        <w:spacing w:line="240" w:lineRule="auto"/>
        <w:ind w:left="1080"/>
      </w:pPr>
      <w:r w:rsidRPr="00834090">
        <w:t>Race and ethnicity</w:t>
      </w:r>
      <w:r w:rsidR="00164E13">
        <w:t xml:space="preserve"> (African American, Alaska Native/American Indian, Asian/Pacific Islander, Caucasian, Hispanic, Two or More Races)</w:t>
      </w:r>
    </w:p>
    <w:p w14:paraId="37F5F525" w14:textId="77777777" w:rsidR="001113F6" w:rsidRPr="00834090" w:rsidRDefault="001113F6" w:rsidP="006C3CFF">
      <w:pPr>
        <w:pStyle w:val="ListParagraph"/>
        <w:numPr>
          <w:ilvl w:val="1"/>
          <w:numId w:val="16"/>
        </w:numPr>
        <w:spacing w:line="240" w:lineRule="auto"/>
        <w:ind w:left="1080"/>
      </w:pPr>
      <w:r w:rsidRPr="00834090">
        <w:t xml:space="preserve">Migrant status </w:t>
      </w:r>
    </w:p>
    <w:p w14:paraId="71CA6022" w14:textId="77777777" w:rsidR="001113F6" w:rsidRPr="00834090" w:rsidRDefault="001113F6" w:rsidP="006C3CFF">
      <w:pPr>
        <w:pStyle w:val="ListParagraph"/>
        <w:numPr>
          <w:ilvl w:val="1"/>
          <w:numId w:val="16"/>
        </w:numPr>
        <w:spacing w:line="240" w:lineRule="auto"/>
        <w:ind w:left="1080"/>
      </w:pPr>
      <w:r w:rsidRPr="00834090">
        <w:t>Individuals with disabilities</w:t>
      </w:r>
    </w:p>
    <w:p w14:paraId="7BD6F46E" w14:textId="77777777" w:rsidR="001113F6" w:rsidRPr="00834090" w:rsidRDefault="001113F6" w:rsidP="006C3CFF">
      <w:pPr>
        <w:pStyle w:val="ListParagraph"/>
        <w:numPr>
          <w:ilvl w:val="1"/>
          <w:numId w:val="16"/>
        </w:numPr>
        <w:spacing w:line="240" w:lineRule="auto"/>
        <w:ind w:left="1080"/>
      </w:pPr>
      <w:r w:rsidRPr="00834090">
        <w:t>Individuals from economically disadvantaged families including low-income youth and adults</w:t>
      </w:r>
    </w:p>
    <w:p w14:paraId="006C1860" w14:textId="01F657A1" w:rsidR="001113F6" w:rsidRPr="00834090" w:rsidRDefault="001113F6" w:rsidP="006C3CFF">
      <w:pPr>
        <w:pStyle w:val="ListParagraph"/>
        <w:numPr>
          <w:ilvl w:val="1"/>
          <w:numId w:val="16"/>
        </w:numPr>
        <w:spacing w:line="240" w:lineRule="auto"/>
        <w:ind w:left="1080"/>
      </w:pPr>
      <w:r w:rsidRPr="00834090">
        <w:t>Individuals preparing for non</w:t>
      </w:r>
      <w:r w:rsidR="005B3ED0">
        <w:t>-</w:t>
      </w:r>
      <w:r w:rsidRPr="00834090">
        <w:t>traditional fields</w:t>
      </w:r>
    </w:p>
    <w:p w14:paraId="4DEFCA74" w14:textId="77777777" w:rsidR="001113F6" w:rsidRPr="00834090" w:rsidRDefault="001113F6" w:rsidP="006C3CFF">
      <w:pPr>
        <w:pStyle w:val="ListParagraph"/>
        <w:numPr>
          <w:ilvl w:val="1"/>
          <w:numId w:val="16"/>
        </w:numPr>
        <w:spacing w:line="240" w:lineRule="auto"/>
        <w:ind w:left="1080"/>
      </w:pPr>
      <w:r w:rsidRPr="00834090">
        <w:lastRenderedPageBreak/>
        <w:t>Single parents including single pregnant women</w:t>
      </w:r>
    </w:p>
    <w:p w14:paraId="0336AB19" w14:textId="77777777" w:rsidR="001113F6" w:rsidRPr="00834090" w:rsidRDefault="001113F6" w:rsidP="006C3CFF">
      <w:pPr>
        <w:pStyle w:val="ListParagraph"/>
        <w:numPr>
          <w:ilvl w:val="1"/>
          <w:numId w:val="16"/>
        </w:numPr>
        <w:spacing w:line="240" w:lineRule="auto"/>
        <w:ind w:left="1080"/>
      </w:pPr>
      <w:r w:rsidRPr="00834090">
        <w:t>Out of work individuals</w:t>
      </w:r>
    </w:p>
    <w:p w14:paraId="634E8CB0" w14:textId="77777777" w:rsidR="001113F6" w:rsidRPr="00834090" w:rsidRDefault="001113F6" w:rsidP="006C3CFF">
      <w:pPr>
        <w:pStyle w:val="ListParagraph"/>
        <w:numPr>
          <w:ilvl w:val="1"/>
          <w:numId w:val="16"/>
        </w:numPr>
        <w:spacing w:line="240" w:lineRule="auto"/>
        <w:ind w:left="1080"/>
      </w:pPr>
      <w:r w:rsidRPr="00834090">
        <w:t>English learners</w:t>
      </w:r>
    </w:p>
    <w:p w14:paraId="57781507" w14:textId="77777777" w:rsidR="001113F6" w:rsidRPr="00834090" w:rsidRDefault="001113F6" w:rsidP="006C3CFF">
      <w:pPr>
        <w:pStyle w:val="ListParagraph"/>
        <w:numPr>
          <w:ilvl w:val="1"/>
          <w:numId w:val="16"/>
        </w:numPr>
        <w:spacing w:line="240" w:lineRule="auto"/>
        <w:ind w:left="1080"/>
      </w:pPr>
      <w:r w:rsidRPr="00834090">
        <w:t>Homeless individuals</w:t>
      </w:r>
    </w:p>
    <w:p w14:paraId="34CB9D43" w14:textId="77777777" w:rsidR="001113F6" w:rsidRPr="00834090" w:rsidRDefault="001113F6" w:rsidP="006C3CFF">
      <w:pPr>
        <w:pStyle w:val="ListParagraph"/>
        <w:numPr>
          <w:ilvl w:val="1"/>
          <w:numId w:val="16"/>
        </w:numPr>
        <w:spacing w:line="240" w:lineRule="auto"/>
        <w:ind w:left="1080"/>
      </w:pPr>
      <w:r w:rsidRPr="00834090">
        <w:t xml:space="preserve">Youth who are in or who have aged out of the foster care system </w:t>
      </w:r>
    </w:p>
    <w:p w14:paraId="025CE684" w14:textId="0C39AFD2" w:rsidR="001113F6" w:rsidRDefault="007C02E6" w:rsidP="006C3CFF">
      <w:pPr>
        <w:pStyle w:val="ListParagraph"/>
        <w:numPr>
          <w:ilvl w:val="1"/>
          <w:numId w:val="16"/>
        </w:numPr>
        <w:spacing w:line="240" w:lineRule="auto"/>
        <w:ind w:left="1080"/>
      </w:pPr>
      <w:r>
        <w:t>Youth with a parent who is a</w:t>
      </w:r>
      <w:r w:rsidR="00EB4FEE">
        <w:t xml:space="preserve">n </w:t>
      </w:r>
      <w:proofErr w:type="gramStart"/>
      <w:r>
        <w:t>active duty</w:t>
      </w:r>
      <w:proofErr w:type="gramEnd"/>
      <w:r w:rsidR="00EB4FEE">
        <w:t xml:space="preserve"> member of the armed forces</w:t>
      </w:r>
    </w:p>
    <w:p w14:paraId="41E38F08" w14:textId="223C8F9A" w:rsidR="00EE32F1" w:rsidRPr="002A6E1E" w:rsidRDefault="00EE32F1" w:rsidP="003B1E8D">
      <w:pPr>
        <w:pStyle w:val="Heading3"/>
      </w:pPr>
      <w:bookmarkStart w:id="14" w:name="_Toc31201299"/>
      <w:r w:rsidRPr="002A6E1E">
        <w:t>Part B</w:t>
      </w:r>
      <w:r w:rsidR="006A39E2" w:rsidRPr="002A6E1E">
        <w:t xml:space="preserve">:  </w:t>
      </w:r>
      <w:r w:rsidRPr="002A6E1E">
        <w:t xml:space="preserve"> Program Quality</w:t>
      </w:r>
      <w:bookmarkEnd w:id="14"/>
    </w:p>
    <w:tbl>
      <w:tblPr>
        <w:tblStyle w:val="TableGrid"/>
        <w:tblW w:w="0" w:type="auto"/>
        <w:tblLook w:val="04A0" w:firstRow="1" w:lastRow="0" w:firstColumn="1" w:lastColumn="0" w:noHBand="0" w:noVBand="1"/>
        <w:tblCaption w:val="Part B Alignment Table"/>
        <w:tblDescription w:val="Left Column header:  CLNA Components.   Right Column header: Local Application Requirements.  Left Column Row 1 - Part B1-:  Program Size, Scope and Quality.  Part B-2: Labor Market Alignment.  Right Column Row 1 - 134(b)(2)(A-B) Information on the CTE course offerings and activities that the district will provide with Perkins funds (not less than one CTEPS) including - &#10;• How the results of the CLNA informed the selection of CTE programs and activities to be funded&#10;• Description of any new programs of study the district will develop and submit to the SEA&#10;&#10;134(b)(6)  Description of the work-based learning opportunities that the district will provide to students participating in CTE and how the district will work with reps from employers to develop or expand work-based learning opportunities for CTE students, as applicable&#10;&#10;134(b)(3)(A) Description of how the district, in collaboration with local workforce development boards and other agencies, will provide&#10;"/>
      </w:tblPr>
      <w:tblGrid>
        <w:gridCol w:w="3015"/>
        <w:gridCol w:w="7055"/>
      </w:tblGrid>
      <w:tr w:rsidR="001654BC" w14:paraId="12D2DDD2" w14:textId="77777777" w:rsidTr="007E0CFD">
        <w:trPr>
          <w:tblHeader/>
        </w:trPr>
        <w:tc>
          <w:tcPr>
            <w:tcW w:w="3015" w:type="dxa"/>
            <w:shd w:val="clear" w:color="auto" w:fill="E2EFD9" w:themeFill="accent6" w:themeFillTint="33"/>
          </w:tcPr>
          <w:p w14:paraId="4B04FA06" w14:textId="77777777" w:rsidR="001654BC" w:rsidRPr="00702664" w:rsidRDefault="001654BC" w:rsidP="001654BC">
            <w:pPr>
              <w:pStyle w:val="ListParagraph"/>
              <w:ind w:left="0"/>
              <w:rPr>
                <w:b/>
                <w:sz w:val="18"/>
                <w:szCs w:val="18"/>
              </w:rPr>
            </w:pPr>
            <w:r w:rsidRPr="00702664">
              <w:rPr>
                <w:b/>
                <w:sz w:val="18"/>
                <w:szCs w:val="18"/>
              </w:rPr>
              <w:t>CLNA Components</w:t>
            </w:r>
          </w:p>
        </w:tc>
        <w:tc>
          <w:tcPr>
            <w:tcW w:w="7055" w:type="dxa"/>
            <w:shd w:val="clear" w:color="auto" w:fill="E2EFD9" w:themeFill="accent6" w:themeFillTint="33"/>
          </w:tcPr>
          <w:p w14:paraId="18F890AC" w14:textId="77777777" w:rsidR="001654BC" w:rsidRPr="00702664" w:rsidRDefault="001654BC" w:rsidP="001654BC">
            <w:pPr>
              <w:rPr>
                <w:b/>
                <w:sz w:val="18"/>
                <w:szCs w:val="18"/>
              </w:rPr>
            </w:pPr>
            <w:r w:rsidRPr="00702664">
              <w:rPr>
                <w:b/>
                <w:sz w:val="18"/>
                <w:szCs w:val="18"/>
              </w:rPr>
              <w:t>Local Application Requirements</w:t>
            </w:r>
          </w:p>
        </w:tc>
      </w:tr>
      <w:tr w:rsidR="001654BC" w14:paraId="14D9FBFC" w14:textId="77777777" w:rsidTr="007E0CFD">
        <w:trPr>
          <w:tblHeader/>
        </w:trPr>
        <w:tc>
          <w:tcPr>
            <w:tcW w:w="3015" w:type="dxa"/>
            <w:shd w:val="clear" w:color="auto" w:fill="E2EFD9" w:themeFill="accent6" w:themeFillTint="33"/>
          </w:tcPr>
          <w:p w14:paraId="69DC6762" w14:textId="77777777" w:rsidR="00786DCD" w:rsidRDefault="001654BC" w:rsidP="001654BC">
            <w:pPr>
              <w:rPr>
                <w:sz w:val="18"/>
                <w:szCs w:val="18"/>
              </w:rPr>
            </w:pPr>
            <w:r w:rsidRPr="00702664">
              <w:rPr>
                <w:sz w:val="18"/>
                <w:szCs w:val="18"/>
              </w:rPr>
              <w:t>Part B</w:t>
            </w:r>
            <w:r w:rsidR="00786DCD">
              <w:rPr>
                <w:sz w:val="18"/>
                <w:szCs w:val="18"/>
              </w:rPr>
              <w:t xml:space="preserve">: Program Quality </w:t>
            </w:r>
          </w:p>
          <w:p w14:paraId="39160141" w14:textId="7822CB41" w:rsidR="00786DCD" w:rsidRDefault="00786DCD" w:rsidP="001654BC">
            <w:pPr>
              <w:rPr>
                <w:sz w:val="18"/>
                <w:szCs w:val="18"/>
              </w:rPr>
            </w:pPr>
            <w:r w:rsidRPr="00786DCD">
              <w:rPr>
                <w:b/>
                <w:sz w:val="18"/>
                <w:szCs w:val="18"/>
              </w:rPr>
              <w:t>134(c)(2)(B)</w:t>
            </w:r>
          </w:p>
          <w:p w14:paraId="0C81C990" w14:textId="77777777" w:rsidR="00786DCD" w:rsidRDefault="00786DCD" w:rsidP="001654BC">
            <w:pPr>
              <w:rPr>
                <w:sz w:val="18"/>
                <w:szCs w:val="18"/>
              </w:rPr>
            </w:pPr>
          </w:p>
          <w:p w14:paraId="3E9471C5" w14:textId="40EB045F" w:rsidR="001654BC" w:rsidRPr="00702664" w:rsidRDefault="00786DCD" w:rsidP="001654BC">
            <w:pPr>
              <w:rPr>
                <w:sz w:val="18"/>
                <w:szCs w:val="18"/>
              </w:rPr>
            </w:pPr>
            <w:r>
              <w:rPr>
                <w:sz w:val="18"/>
                <w:szCs w:val="18"/>
              </w:rPr>
              <w:t>B</w:t>
            </w:r>
            <w:r w:rsidR="001654BC" w:rsidRPr="00702664">
              <w:rPr>
                <w:sz w:val="18"/>
                <w:szCs w:val="18"/>
              </w:rPr>
              <w:t>-1:  Program Size, Scope and Quality</w:t>
            </w:r>
          </w:p>
          <w:p w14:paraId="5FDD5A0C" w14:textId="77777777" w:rsidR="001654BC" w:rsidRPr="00702664" w:rsidRDefault="001654BC" w:rsidP="001654BC">
            <w:pPr>
              <w:rPr>
                <w:sz w:val="18"/>
                <w:szCs w:val="18"/>
              </w:rPr>
            </w:pPr>
          </w:p>
          <w:p w14:paraId="49D46323" w14:textId="06D7FF7A" w:rsidR="001654BC" w:rsidRPr="00702664" w:rsidRDefault="001654BC" w:rsidP="001654BC">
            <w:pPr>
              <w:rPr>
                <w:sz w:val="18"/>
                <w:szCs w:val="18"/>
              </w:rPr>
            </w:pPr>
            <w:r w:rsidRPr="00702664">
              <w:rPr>
                <w:sz w:val="18"/>
                <w:szCs w:val="18"/>
              </w:rPr>
              <w:t>B-2:  Labor Market Alignment</w:t>
            </w:r>
          </w:p>
        </w:tc>
        <w:tc>
          <w:tcPr>
            <w:tcW w:w="7055" w:type="dxa"/>
            <w:shd w:val="clear" w:color="auto" w:fill="E2EFD9" w:themeFill="accent6" w:themeFillTint="33"/>
          </w:tcPr>
          <w:p w14:paraId="73EC1B51" w14:textId="5E96A9C7" w:rsidR="001654BC" w:rsidRPr="00702664" w:rsidRDefault="001654BC" w:rsidP="001654BC">
            <w:pPr>
              <w:rPr>
                <w:sz w:val="18"/>
                <w:szCs w:val="18"/>
              </w:rPr>
            </w:pPr>
            <w:r w:rsidRPr="00702664">
              <w:rPr>
                <w:b/>
                <w:sz w:val="18"/>
                <w:szCs w:val="18"/>
              </w:rPr>
              <w:t>134(b)(</w:t>
            </w:r>
            <w:proofErr w:type="gramStart"/>
            <w:r w:rsidRPr="00702664">
              <w:rPr>
                <w:b/>
                <w:sz w:val="18"/>
                <w:szCs w:val="18"/>
              </w:rPr>
              <w:t>2)(</w:t>
            </w:r>
            <w:proofErr w:type="gramEnd"/>
            <w:r w:rsidRPr="00702664">
              <w:rPr>
                <w:b/>
                <w:sz w:val="18"/>
                <w:szCs w:val="18"/>
              </w:rPr>
              <w:t>A-B)</w:t>
            </w:r>
            <w:r w:rsidRPr="00702664">
              <w:rPr>
                <w:sz w:val="18"/>
                <w:szCs w:val="18"/>
              </w:rPr>
              <w:t xml:space="preserve"> Information on the CTE course offerings and activities that the district will provide with Perkins funds (not less than</w:t>
            </w:r>
            <w:r w:rsidR="00185599">
              <w:rPr>
                <w:sz w:val="18"/>
                <w:szCs w:val="18"/>
              </w:rPr>
              <w:t xml:space="preserve"> one</w:t>
            </w:r>
            <w:r w:rsidRPr="00702664">
              <w:rPr>
                <w:sz w:val="18"/>
                <w:szCs w:val="18"/>
              </w:rPr>
              <w:t xml:space="preserve"> CTEPS) including - </w:t>
            </w:r>
          </w:p>
          <w:p w14:paraId="43E0D7F4" w14:textId="5735737F" w:rsidR="001654BC" w:rsidRPr="00702664" w:rsidRDefault="001654BC" w:rsidP="006C3CFF">
            <w:pPr>
              <w:pStyle w:val="ListParagraph"/>
              <w:numPr>
                <w:ilvl w:val="0"/>
                <w:numId w:val="2"/>
              </w:numPr>
              <w:ind w:left="360"/>
              <w:rPr>
                <w:sz w:val="18"/>
                <w:szCs w:val="18"/>
              </w:rPr>
            </w:pPr>
            <w:r w:rsidRPr="00702664">
              <w:rPr>
                <w:sz w:val="18"/>
                <w:szCs w:val="18"/>
              </w:rPr>
              <w:t>How the results of the C</w:t>
            </w:r>
            <w:r w:rsidR="00FD67A5">
              <w:rPr>
                <w:sz w:val="18"/>
                <w:szCs w:val="18"/>
              </w:rPr>
              <w:t>L</w:t>
            </w:r>
            <w:r w:rsidRPr="00702664">
              <w:rPr>
                <w:sz w:val="18"/>
                <w:szCs w:val="18"/>
              </w:rPr>
              <w:t>NA informed the selection of CTE programs and activities to be funded</w:t>
            </w:r>
          </w:p>
          <w:p w14:paraId="23C98A47" w14:textId="77777777" w:rsidR="001654BC" w:rsidRPr="00702664" w:rsidRDefault="001654BC" w:rsidP="006C3CFF">
            <w:pPr>
              <w:pStyle w:val="ListParagraph"/>
              <w:numPr>
                <w:ilvl w:val="0"/>
                <w:numId w:val="2"/>
              </w:numPr>
              <w:ind w:left="360"/>
              <w:rPr>
                <w:sz w:val="18"/>
                <w:szCs w:val="18"/>
              </w:rPr>
            </w:pPr>
            <w:r w:rsidRPr="00702664">
              <w:rPr>
                <w:sz w:val="18"/>
                <w:szCs w:val="18"/>
              </w:rPr>
              <w:t>Description of any new programs of study the district will develop and submit to the SEA</w:t>
            </w:r>
          </w:p>
          <w:p w14:paraId="05CA8915" w14:textId="77777777" w:rsidR="001654BC" w:rsidRPr="00702664" w:rsidRDefault="001654BC" w:rsidP="001654BC">
            <w:pPr>
              <w:rPr>
                <w:sz w:val="18"/>
                <w:szCs w:val="18"/>
              </w:rPr>
            </w:pPr>
          </w:p>
          <w:p w14:paraId="4B41A816" w14:textId="77777777" w:rsidR="001654BC" w:rsidRPr="00702664" w:rsidRDefault="001654BC" w:rsidP="001654BC">
            <w:pPr>
              <w:rPr>
                <w:sz w:val="18"/>
                <w:szCs w:val="18"/>
              </w:rPr>
            </w:pPr>
            <w:r w:rsidRPr="00702664">
              <w:rPr>
                <w:b/>
                <w:sz w:val="18"/>
                <w:szCs w:val="18"/>
              </w:rPr>
              <w:t>134(b)(6</w:t>
            </w:r>
            <w:proofErr w:type="gramStart"/>
            <w:r w:rsidRPr="00702664">
              <w:rPr>
                <w:b/>
                <w:sz w:val="18"/>
                <w:szCs w:val="18"/>
              </w:rPr>
              <w:t>)</w:t>
            </w:r>
            <w:r w:rsidRPr="00702664">
              <w:rPr>
                <w:sz w:val="18"/>
                <w:szCs w:val="18"/>
              </w:rPr>
              <w:t xml:space="preserve">  Description</w:t>
            </w:r>
            <w:proofErr w:type="gramEnd"/>
            <w:r w:rsidRPr="00702664">
              <w:rPr>
                <w:sz w:val="18"/>
                <w:szCs w:val="18"/>
              </w:rPr>
              <w:t xml:space="preserve"> of the work-based learning opportunities that the district will provide to students participating in CTE and how the district will work with reps from employers to develop or expand work-based learning opportunities for CTE students, as applicable</w:t>
            </w:r>
          </w:p>
          <w:p w14:paraId="10353369" w14:textId="77777777" w:rsidR="006C6031" w:rsidRPr="00702664" w:rsidRDefault="006C6031" w:rsidP="001654BC">
            <w:pPr>
              <w:rPr>
                <w:sz w:val="18"/>
                <w:szCs w:val="18"/>
              </w:rPr>
            </w:pPr>
          </w:p>
          <w:p w14:paraId="6E36B9EA" w14:textId="77777777" w:rsidR="006C6031" w:rsidRPr="00702664" w:rsidRDefault="006C6031" w:rsidP="006C6031">
            <w:pPr>
              <w:rPr>
                <w:sz w:val="18"/>
                <w:szCs w:val="18"/>
              </w:rPr>
            </w:pPr>
            <w:r w:rsidRPr="00702664">
              <w:rPr>
                <w:b/>
                <w:sz w:val="18"/>
                <w:szCs w:val="18"/>
              </w:rPr>
              <w:t>134(b)(3)(A)</w:t>
            </w:r>
            <w:r w:rsidRPr="00702664">
              <w:rPr>
                <w:sz w:val="18"/>
                <w:szCs w:val="18"/>
              </w:rPr>
              <w:t xml:space="preserve"> Description of how the district, in collaboration with local workforce development boards and other agencies, will provide</w:t>
            </w:r>
          </w:p>
          <w:p w14:paraId="45F9A273" w14:textId="44872A69" w:rsidR="006C6031" w:rsidRPr="00702664" w:rsidRDefault="006C6031" w:rsidP="006C6031">
            <w:pPr>
              <w:rPr>
                <w:sz w:val="18"/>
                <w:szCs w:val="18"/>
              </w:rPr>
            </w:pPr>
            <w:r w:rsidRPr="00702664">
              <w:rPr>
                <w:sz w:val="18"/>
                <w:szCs w:val="18"/>
              </w:rPr>
              <w:t>Career exploration and career development coursework, activities, services</w:t>
            </w:r>
          </w:p>
        </w:tc>
      </w:tr>
    </w:tbl>
    <w:p w14:paraId="74324D01" w14:textId="77777777" w:rsidR="001654BC" w:rsidRDefault="001654BC" w:rsidP="00EE32F1"/>
    <w:p w14:paraId="6E823174" w14:textId="69150B86" w:rsidR="00574817" w:rsidRDefault="00FD67A5" w:rsidP="00EE32F1">
      <w:r>
        <w:t xml:space="preserve">Program quality includes </w:t>
      </w:r>
      <w:r w:rsidR="00835CE0">
        <w:t xml:space="preserve">many elements.  Among them </w:t>
      </w:r>
      <w:r w:rsidR="00557F89">
        <w:t>are</w:t>
      </w:r>
      <w:r w:rsidR="00835CE0">
        <w:t xml:space="preserve"> </w:t>
      </w:r>
      <w:r>
        <w:t>how the district uses the CLNA and local industry connections to determine which courses and activities to develop, the ability of the district to maintain a robust program, and how collaboration with</w:t>
      </w:r>
      <w:r w:rsidR="00835CE0">
        <w:t xml:space="preserve"> CTSOs,</w:t>
      </w:r>
      <w:r>
        <w:t xml:space="preserve"> local workforce boards and industry contribute to high quality learning opportunities for students.  </w:t>
      </w:r>
    </w:p>
    <w:p w14:paraId="206A05F7" w14:textId="03A9C45E" w:rsidR="00574817" w:rsidRPr="002A6E1E" w:rsidRDefault="00574817" w:rsidP="003B1E8D">
      <w:pPr>
        <w:pStyle w:val="Heading4"/>
      </w:pPr>
      <w:r w:rsidRPr="002A6E1E">
        <w:t>Size, Scope, and Quality</w:t>
      </w:r>
    </w:p>
    <w:p w14:paraId="01920087" w14:textId="32D3AE7A" w:rsidR="00432433" w:rsidRDefault="00323CDA" w:rsidP="00EE32F1">
      <w:r>
        <w:t>Each Perkins program must be of sufficient size, scope and quality</w:t>
      </w:r>
      <w:r w:rsidR="001654BC">
        <w:t xml:space="preserve"> (SSQ)</w:t>
      </w:r>
      <w:r>
        <w:t xml:space="preserve"> to qualify for funding.</w:t>
      </w:r>
      <w:r w:rsidR="001654BC">
        <w:t xml:space="preserve">  Generally, SSQ means that the Perkins funded program is sufficient to meet all of the requirements of Perkins and deliver a quality program that meets the intent of the law and serves all students. </w:t>
      </w:r>
      <w:r w:rsidR="00432433">
        <w:t xml:space="preserve"> </w:t>
      </w:r>
      <w:r w:rsidR="001654BC">
        <w:t>DEED has defined SSQ as follows:</w:t>
      </w:r>
    </w:p>
    <w:p w14:paraId="08A4AA40" w14:textId="77777777" w:rsidR="00431A2A" w:rsidRPr="00E103DD" w:rsidRDefault="00431A2A" w:rsidP="00431A2A">
      <w:pPr>
        <w:pStyle w:val="NoSpacing"/>
        <w:ind w:left="720"/>
        <w:rPr>
          <w:rStyle w:val="SubtleEmphasis"/>
          <w:sz w:val="18"/>
          <w:szCs w:val="18"/>
          <w:u w:val="single"/>
        </w:rPr>
      </w:pPr>
      <w:r w:rsidRPr="00E103DD">
        <w:rPr>
          <w:rStyle w:val="SubtleEmphasis"/>
          <w:sz w:val="18"/>
          <w:szCs w:val="18"/>
          <w:u w:val="single"/>
        </w:rPr>
        <w:t>Size:</w:t>
      </w:r>
    </w:p>
    <w:p w14:paraId="74CCCD72" w14:textId="0443A503" w:rsidR="00E103DD" w:rsidRDefault="00E103DD" w:rsidP="00E103DD">
      <w:pPr>
        <w:pStyle w:val="PerkinsBodyText"/>
        <w:ind w:left="1080"/>
        <w:rPr>
          <w:rFonts w:asciiTheme="minorHAnsi" w:hAnsiTheme="minorHAnsi" w:cstheme="minorHAnsi"/>
          <w:i/>
          <w:sz w:val="18"/>
          <w:szCs w:val="18"/>
        </w:rPr>
      </w:pPr>
      <w:r w:rsidRPr="00E103DD">
        <w:rPr>
          <w:rFonts w:asciiTheme="minorHAnsi" w:hAnsiTheme="minorHAnsi" w:cstheme="minorHAnsi"/>
          <w:i/>
          <w:sz w:val="18"/>
          <w:szCs w:val="18"/>
        </w:rPr>
        <w:t xml:space="preserve">A sequence of CTE courses, where at least one of the minimum two credits is technical, in a specific career pathway that aligns to postsecondary program(s).  Grantees must provide at least one complete CTEPS in order to be eligible for funding. </w:t>
      </w:r>
    </w:p>
    <w:p w14:paraId="321E1325" w14:textId="77777777" w:rsidR="00E103DD" w:rsidRPr="00E103DD" w:rsidRDefault="00E103DD" w:rsidP="00E103DD">
      <w:pPr>
        <w:pStyle w:val="PerkinsBodyText"/>
        <w:ind w:left="1080"/>
        <w:rPr>
          <w:rFonts w:asciiTheme="minorHAnsi" w:hAnsiTheme="minorHAnsi" w:cstheme="minorHAnsi"/>
          <w:i/>
          <w:sz w:val="18"/>
          <w:szCs w:val="18"/>
        </w:rPr>
      </w:pPr>
    </w:p>
    <w:p w14:paraId="70D29B35" w14:textId="77777777" w:rsidR="00431A2A" w:rsidRPr="00E103DD" w:rsidRDefault="00431A2A" w:rsidP="00431A2A">
      <w:pPr>
        <w:pStyle w:val="NoSpacing"/>
        <w:ind w:left="720"/>
        <w:rPr>
          <w:rStyle w:val="SubtleEmphasis"/>
          <w:sz w:val="18"/>
          <w:szCs w:val="18"/>
          <w:u w:val="single"/>
        </w:rPr>
      </w:pPr>
      <w:r w:rsidRPr="00E103DD">
        <w:rPr>
          <w:rStyle w:val="SubtleEmphasis"/>
          <w:sz w:val="18"/>
          <w:szCs w:val="18"/>
          <w:u w:val="single"/>
        </w:rPr>
        <w:t>Scope:</w:t>
      </w:r>
    </w:p>
    <w:p w14:paraId="3DE9C98B" w14:textId="77777777" w:rsidR="00E103DD" w:rsidRPr="00E103DD" w:rsidRDefault="00E103DD" w:rsidP="00E103DD">
      <w:pPr>
        <w:pStyle w:val="PerkinsBodyText"/>
        <w:ind w:left="1080"/>
        <w:rPr>
          <w:rFonts w:asciiTheme="minorHAnsi" w:hAnsiTheme="minorHAnsi" w:cstheme="minorHAnsi"/>
          <w:i/>
          <w:sz w:val="18"/>
          <w:szCs w:val="18"/>
        </w:rPr>
      </w:pPr>
      <w:r w:rsidRPr="00E103DD">
        <w:rPr>
          <w:rFonts w:asciiTheme="minorHAnsi" w:hAnsiTheme="minorHAnsi" w:cstheme="minorHAnsi"/>
          <w:i/>
          <w:sz w:val="18"/>
          <w:szCs w:val="18"/>
        </w:rPr>
        <w:t>A CTEPS is a coordinated, non-duplicative sequence of academic and technical content at the secondary level that –</w:t>
      </w:r>
    </w:p>
    <w:p w14:paraId="4CE5A759" w14:textId="77777777" w:rsidR="00E103DD" w:rsidRPr="00E103DD" w:rsidRDefault="00E103DD" w:rsidP="006C3CFF">
      <w:pPr>
        <w:pStyle w:val="PerkinsBodyText"/>
        <w:numPr>
          <w:ilvl w:val="1"/>
          <w:numId w:val="45"/>
        </w:numPr>
        <w:ind w:left="1980" w:hanging="270"/>
        <w:rPr>
          <w:rFonts w:asciiTheme="minorHAnsi" w:hAnsiTheme="minorHAnsi" w:cstheme="minorHAnsi"/>
          <w:i/>
          <w:sz w:val="18"/>
          <w:szCs w:val="18"/>
        </w:rPr>
      </w:pPr>
      <w:r w:rsidRPr="00E103DD">
        <w:rPr>
          <w:rFonts w:asciiTheme="minorHAnsi" w:hAnsiTheme="minorHAnsi" w:cstheme="minorHAnsi"/>
          <w:i/>
          <w:sz w:val="18"/>
          <w:szCs w:val="18"/>
        </w:rPr>
        <w:t>incorporates challenging State academic standards;</w:t>
      </w:r>
    </w:p>
    <w:p w14:paraId="2151D09C" w14:textId="77777777" w:rsidR="00E103DD" w:rsidRPr="00E103DD" w:rsidRDefault="00E103DD" w:rsidP="006C3CFF">
      <w:pPr>
        <w:pStyle w:val="PerkinsBodyText"/>
        <w:numPr>
          <w:ilvl w:val="1"/>
          <w:numId w:val="45"/>
        </w:numPr>
        <w:ind w:left="1980" w:hanging="270"/>
        <w:rPr>
          <w:rFonts w:asciiTheme="minorHAnsi" w:hAnsiTheme="minorHAnsi" w:cstheme="minorHAnsi"/>
          <w:i/>
          <w:sz w:val="18"/>
          <w:szCs w:val="18"/>
        </w:rPr>
      </w:pPr>
      <w:r w:rsidRPr="00E103DD">
        <w:rPr>
          <w:rFonts w:asciiTheme="minorHAnsi" w:hAnsiTheme="minorHAnsi" w:cstheme="minorHAnsi"/>
          <w:i/>
          <w:sz w:val="18"/>
          <w:szCs w:val="18"/>
        </w:rPr>
        <w:t>addresses both academic and technical knowledge and skills, including employability skills;</w:t>
      </w:r>
    </w:p>
    <w:p w14:paraId="5ABCAAE4" w14:textId="77777777" w:rsidR="00E103DD" w:rsidRPr="00E103DD" w:rsidRDefault="00E103DD" w:rsidP="006C3CFF">
      <w:pPr>
        <w:pStyle w:val="PerkinsBodyText"/>
        <w:numPr>
          <w:ilvl w:val="1"/>
          <w:numId w:val="45"/>
        </w:numPr>
        <w:ind w:left="1980" w:hanging="270"/>
        <w:rPr>
          <w:rFonts w:asciiTheme="minorHAnsi" w:hAnsiTheme="minorHAnsi" w:cstheme="minorHAnsi"/>
          <w:i/>
          <w:sz w:val="18"/>
          <w:szCs w:val="18"/>
        </w:rPr>
      </w:pPr>
      <w:r w:rsidRPr="00E103DD">
        <w:rPr>
          <w:rFonts w:asciiTheme="minorHAnsi" w:hAnsiTheme="minorHAnsi" w:cstheme="minorHAnsi"/>
          <w:i/>
          <w:sz w:val="18"/>
          <w:szCs w:val="18"/>
        </w:rPr>
        <w:t>is aligned with the needs of industries in the economy of the State, region, or local area;</w:t>
      </w:r>
    </w:p>
    <w:p w14:paraId="12F4CBD7" w14:textId="77777777" w:rsidR="00E103DD" w:rsidRPr="00E103DD" w:rsidRDefault="00E103DD" w:rsidP="006C3CFF">
      <w:pPr>
        <w:pStyle w:val="PerkinsBodyText"/>
        <w:numPr>
          <w:ilvl w:val="1"/>
          <w:numId w:val="45"/>
        </w:numPr>
        <w:ind w:left="1980" w:hanging="270"/>
        <w:rPr>
          <w:rFonts w:asciiTheme="minorHAnsi" w:hAnsiTheme="minorHAnsi" w:cstheme="minorHAnsi"/>
          <w:i/>
          <w:sz w:val="18"/>
          <w:szCs w:val="18"/>
        </w:rPr>
      </w:pPr>
      <w:r w:rsidRPr="00E103DD">
        <w:rPr>
          <w:rFonts w:asciiTheme="minorHAnsi" w:hAnsiTheme="minorHAnsi" w:cstheme="minorHAnsi"/>
          <w:i/>
          <w:sz w:val="18"/>
          <w:szCs w:val="18"/>
        </w:rPr>
        <w:t>progresses in specificity;</w:t>
      </w:r>
    </w:p>
    <w:p w14:paraId="543CB6DE" w14:textId="77777777" w:rsidR="00E103DD" w:rsidRPr="00E103DD" w:rsidRDefault="00E103DD" w:rsidP="006C3CFF">
      <w:pPr>
        <w:pStyle w:val="PerkinsBodyText"/>
        <w:numPr>
          <w:ilvl w:val="1"/>
          <w:numId w:val="45"/>
        </w:numPr>
        <w:ind w:left="1980" w:hanging="270"/>
        <w:rPr>
          <w:rFonts w:asciiTheme="minorHAnsi" w:hAnsiTheme="minorHAnsi" w:cstheme="minorHAnsi"/>
          <w:i/>
          <w:sz w:val="18"/>
          <w:szCs w:val="18"/>
        </w:rPr>
      </w:pPr>
      <w:r w:rsidRPr="00E103DD">
        <w:rPr>
          <w:rFonts w:asciiTheme="minorHAnsi" w:hAnsiTheme="minorHAnsi" w:cstheme="minorHAnsi"/>
          <w:i/>
          <w:sz w:val="18"/>
          <w:szCs w:val="18"/>
        </w:rPr>
        <w:t>has multiple entry and exit points that incorporate credentialing; and,</w:t>
      </w:r>
    </w:p>
    <w:p w14:paraId="38405298" w14:textId="77777777" w:rsidR="00E103DD" w:rsidRPr="00E103DD" w:rsidRDefault="00E103DD" w:rsidP="006C3CFF">
      <w:pPr>
        <w:pStyle w:val="PerkinsBodyText"/>
        <w:numPr>
          <w:ilvl w:val="1"/>
          <w:numId w:val="45"/>
        </w:numPr>
        <w:ind w:left="1980" w:hanging="270"/>
        <w:rPr>
          <w:rFonts w:asciiTheme="minorHAnsi" w:hAnsiTheme="minorHAnsi" w:cstheme="minorHAnsi"/>
          <w:i/>
          <w:sz w:val="18"/>
          <w:szCs w:val="18"/>
        </w:rPr>
      </w:pPr>
      <w:r w:rsidRPr="00E103DD">
        <w:rPr>
          <w:rFonts w:asciiTheme="minorHAnsi" w:hAnsiTheme="minorHAnsi" w:cstheme="minorHAnsi"/>
          <w:i/>
          <w:sz w:val="18"/>
          <w:szCs w:val="18"/>
        </w:rPr>
        <w:t>culminates in the attainment of a recognized postsecondary credential.</w:t>
      </w:r>
    </w:p>
    <w:p w14:paraId="41EEF569" w14:textId="0DE1E689" w:rsidR="00431A2A" w:rsidRPr="00E103DD" w:rsidRDefault="00E103DD" w:rsidP="00E103DD">
      <w:pPr>
        <w:pStyle w:val="PerkinsBodyText"/>
        <w:ind w:left="1080"/>
        <w:rPr>
          <w:rFonts w:asciiTheme="minorHAnsi" w:hAnsiTheme="minorHAnsi" w:cstheme="minorHAnsi"/>
          <w:i/>
          <w:sz w:val="18"/>
          <w:szCs w:val="18"/>
        </w:rPr>
      </w:pPr>
      <w:r w:rsidRPr="00E103DD">
        <w:rPr>
          <w:rFonts w:asciiTheme="minorHAnsi" w:hAnsiTheme="minorHAnsi" w:cstheme="minorHAnsi"/>
          <w:i/>
          <w:sz w:val="18"/>
          <w:szCs w:val="18"/>
        </w:rPr>
        <w:t>A CTEPS provides students with a strong experience in and comprehensive understanding of all aspects of industry. The scope of a program must be specified through curricular development, evaluation, and revision. Program scope must be defined in consultation with stakeholders including business and industry.</w:t>
      </w:r>
    </w:p>
    <w:p w14:paraId="2E55D9A8" w14:textId="77777777" w:rsidR="00E103DD" w:rsidRPr="00E103DD" w:rsidRDefault="00E103DD" w:rsidP="00E103DD">
      <w:pPr>
        <w:pStyle w:val="PerkinsBodyText"/>
        <w:ind w:left="720"/>
        <w:rPr>
          <w:rFonts w:asciiTheme="minorHAnsi" w:hAnsiTheme="minorHAnsi" w:cstheme="minorHAnsi"/>
          <w:i/>
          <w:sz w:val="18"/>
          <w:szCs w:val="18"/>
        </w:rPr>
      </w:pPr>
    </w:p>
    <w:p w14:paraId="07498C93" w14:textId="77777777" w:rsidR="00431A2A" w:rsidRPr="00E103DD" w:rsidRDefault="00431A2A" w:rsidP="00431A2A">
      <w:pPr>
        <w:pStyle w:val="NoSpacing"/>
        <w:ind w:left="720"/>
        <w:rPr>
          <w:rStyle w:val="SubtleEmphasis"/>
          <w:sz w:val="18"/>
          <w:szCs w:val="18"/>
          <w:u w:val="single"/>
        </w:rPr>
      </w:pPr>
      <w:r w:rsidRPr="00E103DD">
        <w:rPr>
          <w:rStyle w:val="SubtleEmphasis"/>
          <w:sz w:val="18"/>
          <w:szCs w:val="18"/>
          <w:u w:val="single"/>
        </w:rPr>
        <w:t>Quality:</w:t>
      </w:r>
    </w:p>
    <w:p w14:paraId="2BA28532" w14:textId="6F29CED0" w:rsidR="00431A2A" w:rsidRPr="00E103DD" w:rsidRDefault="00E103DD" w:rsidP="00E103DD">
      <w:pPr>
        <w:pStyle w:val="PerkinsBodyText"/>
        <w:ind w:left="990"/>
        <w:rPr>
          <w:rFonts w:asciiTheme="minorHAnsi" w:hAnsiTheme="minorHAnsi" w:cstheme="minorHAnsi"/>
          <w:i/>
          <w:color w:val="404040" w:themeColor="text1" w:themeTint="BF"/>
          <w:sz w:val="18"/>
          <w:szCs w:val="18"/>
        </w:rPr>
      </w:pPr>
      <w:r w:rsidRPr="00E103DD">
        <w:rPr>
          <w:rFonts w:asciiTheme="minorHAnsi" w:hAnsiTheme="minorHAnsi" w:cstheme="minorHAnsi"/>
          <w:i/>
          <w:sz w:val="18"/>
          <w:szCs w:val="18"/>
        </w:rPr>
        <w:lastRenderedPageBreak/>
        <w:t>All CTE courses in the CTEPS are required to be approved by DEED/CTE to verify curriculum content alignment to industry, academic, cultural, and employability standards, including technical standards.</w:t>
      </w:r>
      <w:r w:rsidRPr="00E103DD">
        <w:rPr>
          <w:rFonts w:asciiTheme="minorHAnsi" w:hAnsiTheme="minorHAnsi" w:cstheme="minorHAnsi"/>
          <w:i/>
        </w:rPr>
        <w:t xml:space="preserve"> </w:t>
      </w:r>
      <w:r w:rsidRPr="00E103DD">
        <w:rPr>
          <w:rFonts w:asciiTheme="minorHAnsi" w:hAnsiTheme="minorHAnsi" w:cstheme="minorHAnsi"/>
          <w:i/>
          <w:sz w:val="18"/>
          <w:szCs w:val="18"/>
        </w:rPr>
        <w:t>CTEPS may contain a dual-credit curriculum that qualifies students for both secondary and postsecondary credit.</w:t>
      </w:r>
      <w:r w:rsidR="00431A2A" w:rsidRPr="00E103DD">
        <w:rPr>
          <w:rFonts w:asciiTheme="minorHAnsi" w:hAnsiTheme="minorHAnsi" w:cstheme="minorHAnsi"/>
          <w:i/>
          <w:color w:val="404040" w:themeColor="text1" w:themeTint="BF"/>
          <w:sz w:val="18"/>
          <w:szCs w:val="18"/>
        </w:rPr>
        <w:t xml:space="preserve"> </w:t>
      </w:r>
    </w:p>
    <w:p w14:paraId="577FA359" w14:textId="77777777" w:rsidR="00431A2A" w:rsidRPr="00676ADA" w:rsidRDefault="00431A2A" w:rsidP="00431A2A">
      <w:pPr>
        <w:pStyle w:val="PerkinsBodyText"/>
        <w:ind w:left="720"/>
        <w:rPr>
          <w:rFonts w:asciiTheme="minorHAnsi" w:hAnsiTheme="minorHAnsi" w:cstheme="minorHAnsi"/>
          <w:i/>
          <w:color w:val="404040" w:themeColor="text1" w:themeTint="BF"/>
          <w:sz w:val="16"/>
          <w:szCs w:val="16"/>
        </w:rPr>
      </w:pPr>
    </w:p>
    <w:p w14:paraId="5E16C6DF" w14:textId="77777777" w:rsidR="00676ADA" w:rsidRPr="002A6E1E" w:rsidRDefault="00AD7C7F" w:rsidP="00676ADA">
      <w:pPr>
        <w:spacing w:after="0"/>
        <w:rPr>
          <w:rStyle w:val="SubtleEmphasis"/>
          <w:b/>
          <w:i w:val="0"/>
        </w:rPr>
      </w:pPr>
      <w:r w:rsidRPr="002A6E1E">
        <w:rPr>
          <w:rStyle w:val="SubtleEmphasis"/>
          <w:b/>
          <w:i w:val="0"/>
        </w:rPr>
        <w:t xml:space="preserve">Other resources include:  </w:t>
      </w:r>
    </w:p>
    <w:p w14:paraId="4469336E" w14:textId="42843999" w:rsidR="002B2614" w:rsidRDefault="00AD7C7F" w:rsidP="006C3CFF">
      <w:pPr>
        <w:pStyle w:val="ListParagraph"/>
        <w:numPr>
          <w:ilvl w:val="0"/>
          <w:numId w:val="46"/>
        </w:numPr>
        <w:spacing w:after="0"/>
      </w:pPr>
      <w:hyperlink r:id="rId16" w:history="1">
        <w:r w:rsidRPr="00676ADA">
          <w:rPr>
            <w:rStyle w:val="Hyperlink"/>
            <w:i/>
          </w:rPr>
          <w:t>High Quality CTE Framework</w:t>
        </w:r>
      </w:hyperlink>
      <w:r w:rsidRPr="00676ADA">
        <w:rPr>
          <w:rStyle w:val="SubtleEmphasis"/>
          <w:i w:val="0"/>
        </w:rPr>
        <w:t xml:space="preserve"> </w:t>
      </w:r>
      <w:r w:rsidRPr="00676ADA">
        <w:rPr>
          <w:rStyle w:val="SubtleEmphasis"/>
          <w:i w:val="0"/>
          <w:sz w:val="16"/>
          <w:szCs w:val="16"/>
        </w:rPr>
        <w:t>(</w:t>
      </w:r>
      <w:r w:rsidR="00E103DD" w:rsidRPr="00676ADA">
        <w:rPr>
          <w:rStyle w:val="SubtleEmphasis"/>
          <w:i w:val="0"/>
          <w:sz w:val="16"/>
          <w:szCs w:val="16"/>
        </w:rPr>
        <w:t>acteonline.org/wp-content/uploads/2019/01/HighQualityCTEFramework2018_WithRubric.pdf</w:t>
      </w:r>
      <w:r w:rsidRPr="00676ADA">
        <w:rPr>
          <w:rStyle w:val="SubtleEmphasis"/>
          <w:i w:val="0"/>
          <w:sz w:val="16"/>
          <w:szCs w:val="16"/>
        </w:rPr>
        <w:t>)</w:t>
      </w:r>
    </w:p>
    <w:p w14:paraId="4F723C3D" w14:textId="74BFFDC1" w:rsidR="002B2614" w:rsidRPr="002A6E1E" w:rsidRDefault="002B2614" w:rsidP="003B1E8D">
      <w:pPr>
        <w:pStyle w:val="Heading4"/>
      </w:pPr>
      <w:r w:rsidRPr="002A6E1E">
        <w:t xml:space="preserve">Rural Considerations </w:t>
      </w:r>
    </w:p>
    <w:p w14:paraId="2CA20A20" w14:textId="765BE68B" w:rsidR="00FE58D2" w:rsidRDefault="00437AB8" w:rsidP="00FE58D2">
      <w:pPr>
        <w:spacing w:after="0"/>
      </w:pPr>
      <w:r>
        <w:t xml:space="preserve">Many small districts may face hiring and budget challenges </w:t>
      </w:r>
      <w:r w:rsidR="00FD67A5">
        <w:t>for</w:t>
      </w:r>
      <w:r>
        <w:t xml:space="preserve"> CTE instruction.  As long as a student could complete a CTEPS</w:t>
      </w:r>
      <w:r w:rsidR="00FD67A5">
        <w:t xml:space="preserve"> (see </w:t>
      </w:r>
      <w:r w:rsidR="00FE58D2">
        <w:t>P</w:t>
      </w:r>
      <w:r w:rsidR="00FD67A5">
        <w:t>art C for CTEPS requirements)</w:t>
      </w:r>
      <w:r>
        <w:t xml:space="preserve"> </w:t>
      </w:r>
      <w:r w:rsidR="00233E89">
        <w:t>within</w:t>
      </w:r>
      <w:r>
        <w:t xml:space="preserve"> a standard high school tenure, </w:t>
      </w:r>
      <w:r w:rsidR="004226F9">
        <w:t>it is not required that districts teach all c</w:t>
      </w:r>
      <w:r w:rsidR="00963A1B">
        <w:t>ourses</w:t>
      </w:r>
      <w:r w:rsidR="004226F9">
        <w:t xml:space="preserve"> in a CTEPS every year.  DEED recommends districts consider stacking c</w:t>
      </w:r>
      <w:r w:rsidR="00963A1B">
        <w:t>ourses</w:t>
      </w:r>
      <w:r w:rsidR="004226F9">
        <w:t xml:space="preserve"> (i.e. a single instructional period with a single instructor containing students of different skill levels).  For example, a small district might stack Culinary Arts I and Culinary Arts II together</w:t>
      </w:r>
      <w:r w:rsidR="00F4239C">
        <w:t xml:space="preserve"> in the same hour</w:t>
      </w:r>
      <w:r w:rsidR="004226F9">
        <w:t xml:space="preserve">.  Make sure the </w:t>
      </w:r>
      <w:r w:rsidR="00D65750">
        <w:t xml:space="preserve">district’s </w:t>
      </w:r>
      <w:r w:rsidR="004226F9">
        <w:t>data reporting system re</w:t>
      </w:r>
      <w:r w:rsidR="00D65750">
        <w:t>cords</w:t>
      </w:r>
      <w:r w:rsidR="004226F9">
        <w:t xml:space="preserve"> students in the correct level within the c</w:t>
      </w:r>
      <w:r w:rsidR="00963A1B">
        <w:t>ourse</w:t>
      </w:r>
      <w:r w:rsidR="004226F9">
        <w:t>.  Other options might be to partner with other districts to provide a c</w:t>
      </w:r>
      <w:r w:rsidR="00963A1B">
        <w:t>ourse</w:t>
      </w:r>
      <w:r w:rsidR="004226F9">
        <w:t xml:space="preserve"> or CTEPS, develop or send students to onsite intensive courses outside of their local scho</w:t>
      </w:r>
      <w:r w:rsidR="000B4DF6">
        <w:t>ol operated by other districts.</w:t>
      </w:r>
    </w:p>
    <w:p w14:paraId="10AEBA59" w14:textId="77777777" w:rsidR="000B4DF6" w:rsidRPr="00676ADA" w:rsidRDefault="000B4DF6" w:rsidP="00FE58D2">
      <w:pPr>
        <w:spacing w:after="0"/>
        <w:rPr>
          <w:sz w:val="16"/>
          <w:szCs w:val="16"/>
        </w:rPr>
      </w:pPr>
    </w:p>
    <w:p w14:paraId="13E58C91" w14:textId="77777777" w:rsidR="00FE58D2" w:rsidRPr="002A6E1E" w:rsidRDefault="003E096F" w:rsidP="00FE58D2">
      <w:pPr>
        <w:spacing w:after="0"/>
        <w:rPr>
          <w:b/>
        </w:rPr>
      </w:pPr>
      <w:r w:rsidRPr="002A6E1E">
        <w:rPr>
          <w:b/>
        </w:rPr>
        <w:t xml:space="preserve">Other resources </w:t>
      </w:r>
      <w:r w:rsidR="00FE58D2" w:rsidRPr="002A6E1E">
        <w:rPr>
          <w:b/>
        </w:rPr>
        <w:t xml:space="preserve">include:  </w:t>
      </w:r>
    </w:p>
    <w:p w14:paraId="29E494E9" w14:textId="6E3BF7BE" w:rsidR="00FE58D2" w:rsidRPr="00FE58D2" w:rsidRDefault="003E096F" w:rsidP="006C3CFF">
      <w:pPr>
        <w:pStyle w:val="ListParagraph"/>
        <w:numPr>
          <w:ilvl w:val="0"/>
          <w:numId w:val="34"/>
        </w:numPr>
        <w:spacing w:after="0"/>
        <w:rPr>
          <w:rFonts w:cstheme="minorHAnsi"/>
        </w:rPr>
      </w:pPr>
      <w:hyperlink r:id="rId17" w:history="1">
        <w:r w:rsidRPr="00FE58D2">
          <w:rPr>
            <w:rFonts w:cstheme="minorHAnsi"/>
            <w:i/>
            <w:color w:val="0563C1" w:themeColor="hyperlink"/>
            <w:u w:val="single"/>
          </w:rPr>
          <w:t>Connecting Rural Learners with the World of Work</w:t>
        </w:r>
      </w:hyperlink>
      <w:r w:rsidRPr="00FE58D2">
        <w:rPr>
          <w:rFonts w:cstheme="minorHAnsi"/>
        </w:rPr>
        <w:t xml:space="preserve"> </w:t>
      </w:r>
      <w:r w:rsidRPr="00E103DD">
        <w:rPr>
          <w:rFonts w:cstheme="minorHAnsi"/>
          <w:sz w:val="16"/>
          <w:szCs w:val="16"/>
        </w:rPr>
        <w:t>(</w:t>
      </w:r>
      <w:r w:rsidR="00E103DD" w:rsidRPr="00E103DD">
        <w:rPr>
          <w:rFonts w:cstheme="minorHAnsi"/>
          <w:sz w:val="16"/>
          <w:szCs w:val="16"/>
        </w:rPr>
        <w:t>cte.careertech.org/sites/default/files/files/resources/CTE_Frontier_World_Work_2017FINAL.pdf</w:t>
      </w:r>
      <w:r w:rsidRPr="00E103DD">
        <w:rPr>
          <w:rFonts w:cstheme="minorHAnsi"/>
          <w:sz w:val="16"/>
          <w:szCs w:val="16"/>
        </w:rPr>
        <w:t>)</w:t>
      </w:r>
      <w:r w:rsidRPr="00FE58D2">
        <w:rPr>
          <w:rFonts w:cstheme="minorHAnsi"/>
        </w:rPr>
        <w:t xml:space="preserve"> </w:t>
      </w:r>
    </w:p>
    <w:p w14:paraId="55D259AB" w14:textId="40D6CF27" w:rsidR="003E096F" w:rsidRPr="00FE58D2" w:rsidRDefault="003E096F" w:rsidP="006C3CFF">
      <w:pPr>
        <w:pStyle w:val="ListParagraph"/>
        <w:numPr>
          <w:ilvl w:val="0"/>
          <w:numId w:val="34"/>
        </w:numPr>
        <w:spacing w:before="240" w:after="0"/>
        <w:rPr>
          <w:rFonts w:cstheme="minorHAnsi"/>
        </w:rPr>
      </w:pPr>
      <w:hyperlink r:id="rId18" w:history="1">
        <w:r w:rsidRPr="00FE58D2">
          <w:rPr>
            <w:rFonts w:cstheme="minorHAnsi"/>
            <w:i/>
            <w:color w:val="0563C1" w:themeColor="hyperlink"/>
            <w:u w:val="single"/>
          </w:rPr>
          <w:t>Rural CTE Strategy Guide</w:t>
        </w:r>
      </w:hyperlink>
      <w:r w:rsidRPr="00FE58D2">
        <w:rPr>
          <w:rFonts w:cstheme="minorHAnsi"/>
        </w:rPr>
        <w:t xml:space="preserve"> </w:t>
      </w:r>
      <w:r w:rsidRPr="00E103DD">
        <w:rPr>
          <w:rFonts w:cstheme="minorHAnsi"/>
          <w:sz w:val="16"/>
          <w:szCs w:val="16"/>
        </w:rPr>
        <w:t>(</w:t>
      </w:r>
      <w:r w:rsidR="00E103DD" w:rsidRPr="00E103DD">
        <w:rPr>
          <w:rFonts w:cstheme="minorHAnsi"/>
          <w:sz w:val="16"/>
          <w:szCs w:val="16"/>
        </w:rPr>
        <w:t>cte.careertech.org/sites/default/files/files/resources/CTE_RuralStrategyGuideFINAL.pdf</w:t>
      </w:r>
      <w:r w:rsidRPr="00E103DD">
        <w:rPr>
          <w:rFonts w:cstheme="minorHAnsi"/>
          <w:sz w:val="16"/>
          <w:szCs w:val="16"/>
        </w:rPr>
        <w:t>)</w:t>
      </w:r>
      <w:r w:rsidRPr="00FE58D2">
        <w:rPr>
          <w:rFonts w:cstheme="minorHAnsi"/>
        </w:rPr>
        <w:t xml:space="preserve"> </w:t>
      </w:r>
    </w:p>
    <w:p w14:paraId="24967E8C" w14:textId="45A8178A" w:rsidR="00574817" w:rsidRPr="002A6E1E" w:rsidRDefault="00574817" w:rsidP="003B1E8D">
      <w:pPr>
        <w:pStyle w:val="Heading4"/>
      </w:pPr>
      <w:r w:rsidRPr="002A6E1E">
        <w:t>CTSOs</w:t>
      </w:r>
    </w:p>
    <w:p w14:paraId="61FC6DA0" w14:textId="02C8A2AF" w:rsidR="00C55FB0" w:rsidRDefault="00C55FB0" w:rsidP="00320F95">
      <w:r>
        <w:t xml:space="preserve">Additional supports for Perkins programs include Career and Technical Student Organizations (CTSOs).  These student organizations allow students work together at the </w:t>
      </w:r>
      <w:r w:rsidR="00337191">
        <w:t xml:space="preserve">local, </w:t>
      </w:r>
      <w:r>
        <w:t>state</w:t>
      </w:r>
      <w:r w:rsidR="00337191">
        <w:t>,</w:t>
      </w:r>
      <w:r>
        <w:t xml:space="preserve"> and</w:t>
      </w:r>
      <w:r w:rsidR="00337191">
        <w:t>/or</w:t>
      </w:r>
      <w:r>
        <w:t xml:space="preserve"> national level, providing experiences in leadership, teamwork, self-confidence and character development.  </w:t>
      </w:r>
      <w:r w:rsidR="00FE58D2">
        <w:t>E</w:t>
      </w:r>
      <w:r>
        <w:t>xamples of CTSOs are:</w:t>
      </w:r>
    </w:p>
    <w:p w14:paraId="610CE0E0" w14:textId="7C44A404" w:rsidR="00C55FB0" w:rsidRPr="00E103DD" w:rsidRDefault="00E103DD" w:rsidP="006C3CFF">
      <w:pPr>
        <w:pStyle w:val="ListParagraph"/>
        <w:numPr>
          <w:ilvl w:val="0"/>
          <w:numId w:val="18"/>
        </w:numPr>
        <w:rPr>
          <w:sz w:val="16"/>
          <w:szCs w:val="16"/>
        </w:rPr>
      </w:pPr>
      <w:hyperlink r:id="rId19" w:history="1">
        <w:r w:rsidRPr="00824A2A">
          <w:rPr>
            <w:rStyle w:val="Hyperlink"/>
            <w:i/>
          </w:rPr>
          <w:t>Educators Rising - Alaska</w:t>
        </w:r>
      </w:hyperlink>
      <w:r>
        <w:rPr>
          <w:rStyle w:val="Hyperlink"/>
          <w:u w:val="none"/>
        </w:rPr>
        <w:t xml:space="preserve"> </w:t>
      </w:r>
      <w:r w:rsidRPr="00E103DD">
        <w:rPr>
          <w:rStyle w:val="Hyperlink"/>
          <w:color w:val="auto"/>
          <w:sz w:val="16"/>
          <w:szCs w:val="16"/>
          <w:u w:val="none"/>
        </w:rPr>
        <w:t>(</w:t>
      </w:r>
      <w:r w:rsidR="00955596">
        <w:rPr>
          <w:rStyle w:val="Hyperlink"/>
          <w:color w:val="auto"/>
          <w:sz w:val="16"/>
          <w:szCs w:val="16"/>
          <w:u w:val="none"/>
        </w:rPr>
        <w:t>alaska.edu/</w:t>
      </w:r>
      <w:proofErr w:type="spellStart"/>
      <w:r w:rsidR="00955596">
        <w:rPr>
          <w:rStyle w:val="Hyperlink"/>
          <w:color w:val="auto"/>
          <w:sz w:val="16"/>
          <w:szCs w:val="16"/>
          <w:u w:val="none"/>
        </w:rPr>
        <w:t>educatorsrising</w:t>
      </w:r>
      <w:proofErr w:type="spellEnd"/>
      <w:r w:rsidR="00955596">
        <w:rPr>
          <w:rStyle w:val="Hyperlink"/>
          <w:color w:val="auto"/>
          <w:sz w:val="16"/>
          <w:szCs w:val="16"/>
          <w:u w:val="none"/>
        </w:rPr>
        <w:t>/</w:t>
      </w:r>
      <w:r w:rsidRPr="00E103DD">
        <w:rPr>
          <w:rStyle w:val="Hyperlink"/>
          <w:color w:val="auto"/>
          <w:sz w:val="16"/>
          <w:szCs w:val="16"/>
          <w:u w:val="none"/>
        </w:rPr>
        <w:t>)</w:t>
      </w:r>
    </w:p>
    <w:p w14:paraId="3F0E43FD" w14:textId="0318AD5E" w:rsidR="00C55FB0" w:rsidRDefault="00E103DD" w:rsidP="006C3CFF">
      <w:pPr>
        <w:pStyle w:val="ListParagraph"/>
        <w:numPr>
          <w:ilvl w:val="0"/>
          <w:numId w:val="18"/>
        </w:numPr>
      </w:pPr>
      <w:hyperlink r:id="rId20" w:history="1">
        <w:r w:rsidRPr="00824A2A">
          <w:rPr>
            <w:rStyle w:val="Hyperlink"/>
            <w:i/>
          </w:rPr>
          <w:t>Health Occupations Students of America (HOSA) - Alaska</w:t>
        </w:r>
      </w:hyperlink>
      <w:r>
        <w:rPr>
          <w:rStyle w:val="Hyperlink"/>
          <w:u w:val="none"/>
        </w:rPr>
        <w:t xml:space="preserve"> </w:t>
      </w:r>
      <w:r w:rsidRPr="00E103DD">
        <w:rPr>
          <w:rStyle w:val="Hyperlink"/>
          <w:color w:val="auto"/>
          <w:sz w:val="16"/>
          <w:szCs w:val="16"/>
          <w:u w:val="none"/>
        </w:rPr>
        <w:t>(alaskahosa.org/)</w:t>
      </w:r>
    </w:p>
    <w:p w14:paraId="379CF222" w14:textId="67AFE80D" w:rsidR="00C55FB0" w:rsidRDefault="00E103DD" w:rsidP="006C3CFF">
      <w:pPr>
        <w:pStyle w:val="ListParagraph"/>
        <w:numPr>
          <w:ilvl w:val="0"/>
          <w:numId w:val="18"/>
        </w:numPr>
      </w:pPr>
      <w:hyperlink r:id="rId21" w:history="1">
        <w:r w:rsidRPr="00824A2A">
          <w:rPr>
            <w:rStyle w:val="Hyperlink"/>
            <w:i/>
          </w:rPr>
          <w:t>Skills USA - Alaska</w:t>
        </w:r>
      </w:hyperlink>
      <w:r w:rsidRPr="00E103DD">
        <w:rPr>
          <w:rStyle w:val="Hyperlink"/>
          <w:u w:val="none"/>
        </w:rPr>
        <w:t xml:space="preserve"> </w:t>
      </w:r>
      <w:r w:rsidRPr="00E103DD">
        <w:rPr>
          <w:rStyle w:val="Hyperlink"/>
          <w:color w:val="auto"/>
          <w:sz w:val="16"/>
          <w:szCs w:val="16"/>
          <w:u w:val="none"/>
        </w:rPr>
        <w:t>(alaskaskillsusa.org/)</w:t>
      </w:r>
    </w:p>
    <w:p w14:paraId="11A6C0B8" w14:textId="4E45CB98" w:rsidR="00C55FB0" w:rsidRDefault="00E103DD" w:rsidP="006C3CFF">
      <w:pPr>
        <w:pStyle w:val="ListParagraph"/>
        <w:numPr>
          <w:ilvl w:val="0"/>
          <w:numId w:val="18"/>
        </w:numPr>
      </w:pPr>
      <w:hyperlink r:id="rId22" w:history="1">
        <w:r w:rsidRPr="00824A2A">
          <w:rPr>
            <w:rStyle w:val="Hyperlink"/>
            <w:i/>
          </w:rPr>
          <w:t>Distributive Educational Clubs of America (DECA) - Alaska</w:t>
        </w:r>
        <w:r w:rsidRPr="00824A2A">
          <w:rPr>
            <w:rStyle w:val="Hyperlink"/>
            <w:u w:val="none"/>
          </w:rPr>
          <w:t xml:space="preserve"> </w:t>
        </w:r>
      </w:hyperlink>
      <w:r>
        <w:rPr>
          <w:rStyle w:val="Hyperlink"/>
          <w:u w:val="none"/>
        </w:rPr>
        <w:t xml:space="preserve"> </w:t>
      </w:r>
      <w:r w:rsidRPr="00E103DD">
        <w:rPr>
          <w:rStyle w:val="Hyperlink"/>
          <w:color w:val="auto"/>
          <w:sz w:val="16"/>
          <w:szCs w:val="16"/>
          <w:u w:val="none"/>
        </w:rPr>
        <w:t>(alaskadeca.weebly.com/)</w:t>
      </w:r>
    </w:p>
    <w:p w14:paraId="2A722B81" w14:textId="610C8285" w:rsidR="00C55FB0" w:rsidRPr="00E103DD" w:rsidRDefault="00E103DD" w:rsidP="006C3CFF">
      <w:pPr>
        <w:pStyle w:val="ListParagraph"/>
        <w:numPr>
          <w:ilvl w:val="0"/>
          <w:numId w:val="18"/>
        </w:numPr>
        <w:rPr>
          <w:sz w:val="16"/>
          <w:szCs w:val="16"/>
        </w:rPr>
      </w:pPr>
      <w:hyperlink r:id="rId23" w:history="1">
        <w:r w:rsidRPr="00824A2A">
          <w:rPr>
            <w:rStyle w:val="Hyperlink"/>
            <w:i/>
          </w:rPr>
          <w:t>Family, Career and Community Leaders of America (FCCLA) - Alaska</w:t>
        </w:r>
      </w:hyperlink>
      <w:r>
        <w:rPr>
          <w:rStyle w:val="Hyperlink"/>
          <w:u w:val="none"/>
        </w:rPr>
        <w:t xml:space="preserve"> </w:t>
      </w:r>
      <w:r w:rsidRPr="00E103DD">
        <w:rPr>
          <w:rStyle w:val="Hyperlink"/>
          <w:color w:val="auto"/>
          <w:sz w:val="16"/>
          <w:szCs w:val="16"/>
          <w:u w:val="none"/>
        </w:rPr>
        <w:t>(</w:t>
      </w:r>
      <w:r w:rsidR="00955596">
        <w:rPr>
          <w:rStyle w:val="Hyperlink"/>
          <w:color w:val="auto"/>
          <w:sz w:val="16"/>
          <w:szCs w:val="16"/>
          <w:u w:val="none"/>
        </w:rPr>
        <w:t>fcclainc.org</w:t>
      </w:r>
      <w:r w:rsidRPr="00E103DD">
        <w:rPr>
          <w:rStyle w:val="Hyperlink"/>
          <w:color w:val="auto"/>
          <w:sz w:val="16"/>
          <w:szCs w:val="16"/>
          <w:u w:val="none"/>
        </w:rPr>
        <w:t>)</w:t>
      </w:r>
    </w:p>
    <w:p w14:paraId="4905D05B" w14:textId="042A4F5A" w:rsidR="00C55FB0" w:rsidRDefault="00E103DD" w:rsidP="006C3CFF">
      <w:pPr>
        <w:pStyle w:val="ListParagraph"/>
        <w:numPr>
          <w:ilvl w:val="0"/>
          <w:numId w:val="18"/>
        </w:numPr>
      </w:pPr>
      <w:r w:rsidRPr="00C954B1">
        <w:rPr>
          <w:i/>
        </w:rPr>
        <w:t>Business Professionals of America (BPA) - Alaska</w:t>
      </w:r>
      <w:r>
        <w:rPr>
          <w:rStyle w:val="Hyperlink"/>
          <w:u w:val="none"/>
        </w:rPr>
        <w:t xml:space="preserve"> </w:t>
      </w:r>
      <w:r w:rsidRPr="00E103DD">
        <w:rPr>
          <w:rStyle w:val="Hyperlink"/>
          <w:color w:val="auto"/>
          <w:sz w:val="16"/>
          <w:szCs w:val="16"/>
          <w:u w:val="none"/>
        </w:rPr>
        <w:t>(</w:t>
      </w:r>
      <w:r w:rsidR="00C954B1">
        <w:rPr>
          <w:rStyle w:val="Hyperlink"/>
          <w:color w:val="auto"/>
          <w:sz w:val="16"/>
          <w:szCs w:val="16"/>
          <w:u w:val="none"/>
        </w:rPr>
        <w:t>currently no website)</w:t>
      </w:r>
    </w:p>
    <w:p w14:paraId="1C7C2B1F" w14:textId="3C44ACED" w:rsidR="00C55FB0" w:rsidRDefault="00E103DD" w:rsidP="006C3CFF">
      <w:pPr>
        <w:pStyle w:val="ListParagraph"/>
        <w:numPr>
          <w:ilvl w:val="0"/>
          <w:numId w:val="18"/>
        </w:numPr>
      </w:pPr>
      <w:hyperlink r:id="rId24" w:history="1">
        <w:r w:rsidRPr="00824A2A">
          <w:rPr>
            <w:rStyle w:val="Hyperlink"/>
            <w:i/>
          </w:rPr>
          <w:t>National FFA Organization - Alaska</w:t>
        </w:r>
      </w:hyperlink>
      <w:r>
        <w:rPr>
          <w:rStyle w:val="Hyperlink"/>
          <w:u w:val="none"/>
        </w:rPr>
        <w:t xml:space="preserve"> </w:t>
      </w:r>
      <w:r w:rsidRPr="00E103DD">
        <w:rPr>
          <w:rStyle w:val="Hyperlink"/>
          <w:color w:val="auto"/>
          <w:sz w:val="16"/>
          <w:szCs w:val="16"/>
          <w:u w:val="none"/>
        </w:rPr>
        <w:t>(alaskaffaassociation.com/)</w:t>
      </w:r>
    </w:p>
    <w:p w14:paraId="2B142F5E" w14:textId="77777777" w:rsidR="00FE58D2" w:rsidRPr="002A6E1E" w:rsidRDefault="00AD7C7F" w:rsidP="00FE58D2">
      <w:pPr>
        <w:spacing w:after="0"/>
        <w:rPr>
          <w:b/>
        </w:rPr>
      </w:pPr>
      <w:r w:rsidRPr="002A6E1E">
        <w:rPr>
          <w:b/>
        </w:rPr>
        <w:t>Other resources include:</w:t>
      </w:r>
    </w:p>
    <w:p w14:paraId="2DE8E1BB" w14:textId="673FBAD8" w:rsidR="00B029E8" w:rsidRDefault="00B029E8" w:rsidP="006C3CFF">
      <w:pPr>
        <w:pStyle w:val="ListParagraph"/>
        <w:numPr>
          <w:ilvl w:val="0"/>
          <w:numId w:val="35"/>
        </w:numPr>
      </w:pPr>
      <w:hyperlink r:id="rId25" w:history="1">
        <w:r w:rsidRPr="00824A2A">
          <w:rPr>
            <w:rStyle w:val="Hyperlink"/>
            <w:i/>
          </w:rPr>
          <w:t>Expanding Career Readiness Through Career and Technical Student Organizations</w:t>
        </w:r>
      </w:hyperlink>
      <w:r>
        <w:t xml:space="preserve"> </w:t>
      </w:r>
      <w:r w:rsidRPr="00E103DD">
        <w:rPr>
          <w:sz w:val="16"/>
          <w:szCs w:val="16"/>
        </w:rPr>
        <w:t>(</w:t>
      </w:r>
      <w:r w:rsidR="00E103DD" w:rsidRPr="00E103DD">
        <w:rPr>
          <w:sz w:val="16"/>
          <w:szCs w:val="16"/>
        </w:rPr>
        <w:t>acteonline.org/wp-content/uploads/2018/03/CTSO_Career_Readiness.pdf</w:t>
      </w:r>
      <w:r w:rsidRPr="00E103DD">
        <w:rPr>
          <w:sz w:val="16"/>
          <w:szCs w:val="16"/>
        </w:rPr>
        <w:t>)</w:t>
      </w:r>
    </w:p>
    <w:p w14:paraId="7B473790" w14:textId="5726DE26" w:rsidR="0050291E" w:rsidRPr="002A6E1E" w:rsidRDefault="0050291E" w:rsidP="003B1E8D">
      <w:pPr>
        <w:pStyle w:val="Heading4"/>
      </w:pPr>
      <w:r w:rsidRPr="002A6E1E">
        <w:t>Work-Based Learning</w:t>
      </w:r>
    </w:p>
    <w:p w14:paraId="3C6DF78B" w14:textId="407D49F2" w:rsidR="000B4DF6" w:rsidRDefault="00C354C5" w:rsidP="00FE58D2">
      <w:pPr>
        <w:spacing w:after="0"/>
      </w:pPr>
      <w:r>
        <w:t xml:space="preserve">An increased emphasis on work-based learning in Perkins V encourages districts to work with local employers and workforce development boards to increase the number of opportunities students will have to work directly with and learn from local industry.  </w:t>
      </w:r>
      <w:r w:rsidR="003E096F">
        <w:t xml:space="preserve">The intent of Perkins has always been to focus CTE instruction on high-skill, </w:t>
      </w:r>
      <w:r w:rsidR="0085773F">
        <w:t xml:space="preserve">high-wage, </w:t>
      </w:r>
      <w:r w:rsidR="00FC1919">
        <w:t>in</w:t>
      </w:r>
      <w:r w:rsidR="003E096F">
        <w:t xml:space="preserve">-demand occupations for students.  To ensure that instruction meets local need, districts are required to collaborate with regional and local industry to determine appropriate courses and pathways, and wherever possible, provide </w:t>
      </w:r>
      <w:r w:rsidR="003E096F" w:rsidRPr="00E1441F">
        <w:t xml:space="preserve">opportunities for students to experience local employment opportunities.  </w:t>
      </w:r>
      <w:r w:rsidR="00BC1902" w:rsidRPr="00E1441F">
        <w:t xml:space="preserve">These could be job-shadowing, tours of local industry, apprenticeships, or work-study programs.  </w:t>
      </w:r>
      <w:r w:rsidR="00BA74E0" w:rsidRPr="00E1441F">
        <w:t xml:space="preserve">Wherever possible, </w:t>
      </w:r>
      <w:r w:rsidR="00BA74E0" w:rsidRPr="00E1441F">
        <w:lastRenderedPageBreak/>
        <w:t xml:space="preserve">Perkins courses and CTEPS should lead to industry-recognized </w:t>
      </w:r>
      <w:r w:rsidR="00D26EEF" w:rsidRPr="00E1441F">
        <w:t>credentials</w:t>
      </w:r>
      <w:r w:rsidR="00D26EEF">
        <w:t xml:space="preserve"> and</w:t>
      </w:r>
      <w:r w:rsidR="00BA74E0">
        <w:t xml:space="preserve"> align to standards recognized by national and/or local industry, so that students earning these credentials are </w:t>
      </w:r>
      <w:r w:rsidR="003E096F">
        <w:t>immediately employable.</w:t>
      </w:r>
    </w:p>
    <w:p w14:paraId="35B86715" w14:textId="781B3856" w:rsidR="00A278AF" w:rsidRPr="00676ADA" w:rsidRDefault="00A278AF" w:rsidP="00FE58D2">
      <w:pPr>
        <w:spacing w:after="0"/>
        <w:rPr>
          <w:sz w:val="12"/>
          <w:szCs w:val="12"/>
        </w:rPr>
      </w:pPr>
    </w:p>
    <w:p w14:paraId="7F7A6ED1" w14:textId="7FC4A344" w:rsidR="00C354C5" w:rsidRPr="002A6E1E" w:rsidRDefault="00D418B7" w:rsidP="00FE58D2">
      <w:pPr>
        <w:spacing w:after="0"/>
        <w:rPr>
          <w:b/>
        </w:rPr>
      </w:pPr>
      <w:r w:rsidRPr="002A6E1E">
        <w:rPr>
          <w:b/>
        </w:rPr>
        <w:t xml:space="preserve">Other resources </w:t>
      </w:r>
      <w:r w:rsidR="00A278AF" w:rsidRPr="002A6E1E">
        <w:rPr>
          <w:b/>
        </w:rPr>
        <w:t>include</w:t>
      </w:r>
      <w:r w:rsidRPr="002A6E1E">
        <w:rPr>
          <w:b/>
        </w:rPr>
        <w:t>:</w:t>
      </w:r>
    </w:p>
    <w:p w14:paraId="4D76CB08" w14:textId="6D66CAB6" w:rsidR="00580654" w:rsidRPr="00D418B7" w:rsidRDefault="00E103DD" w:rsidP="006C3CFF">
      <w:pPr>
        <w:pStyle w:val="NoSpacing"/>
        <w:numPr>
          <w:ilvl w:val="0"/>
          <w:numId w:val="17"/>
        </w:numPr>
        <w:rPr>
          <w:rStyle w:val="SubtleEmphasis"/>
        </w:rPr>
      </w:pPr>
      <w:hyperlink r:id="rId26" w:history="1">
        <w:r w:rsidRPr="00676ADA">
          <w:rPr>
            <w:rStyle w:val="Hyperlink"/>
            <w:i/>
          </w:rPr>
          <w:t>Alaska Apprenticeship Plan - AWIB October 2018</w:t>
        </w:r>
      </w:hyperlink>
      <w:r w:rsidR="00BC1902" w:rsidRPr="00BC1902">
        <w:rPr>
          <w:rStyle w:val="SubtleEmphasis"/>
        </w:rPr>
        <w:t xml:space="preserve">  </w:t>
      </w:r>
      <w:r w:rsidR="00BC1902" w:rsidRPr="00E103DD">
        <w:rPr>
          <w:rStyle w:val="SubtleEmphasis"/>
          <w:i w:val="0"/>
          <w:sz w:val="16"/>
          <w:szCs w:val="16"/>
        </w:rPr>
        <w:t>(</w:t>
      </w:r>
      <w:r w:rsidRPr="00E103DD">
        <w:rPr>
          <w:rStyle w:val="SubtleEmphasis"/>
          <w:i w:val="0"/>
          <w:sz w:val="16"/>
          <w:szCs w:val="16"/>
        </w:rPr>
        <w:t>labor.alaska.gov/</w:t>
      </w:r>
      <w:proofErr w:type="spellStart"/>
      <w:r w:rsidRPr="00E103DD">
        <w:rPr>
          <w:rStyle w:val="SubtleEmphasis"/>
          <w:i w:val="0"/>
          <w:sz w:val="16"/>
          <w:szCs w:val="16"/>
        </w:rPr>
        <w:t>awib</w:t>
      </w:r>
      <w:proofErr w:type="spellEnd"/>
      <w:r w:rsidRPr="00E103DD">
        <w:rPr>
          <w:rStyle w:val="SubtleEmphasis"/>
          <w:i w:val="0"/>
          <w:sz w:val="16"/>
          <w:szCs w:val="16"/>
        </w:rPr>
        <w:t>/Alaska_Apprenticeship_Plan-10-2018.pdf</w:t>
      </w:r>
      <w:r w:rsidR="00BC1902" w:rsidRPr="00E103DD">
        <w:rPr>
          <w:rStyle w:val="SubtleEmphasis"/>
          <w:i w:val="0"/>
          <w:sz w:val="16"/>
          <w:szCs w:val="16"/>
        </w:rPr>
        <w:t>)</w:t>
      </w:r>
    </w:p>
    <w:p w14:paraId="32683F82" w14:textId="19BD3E77" w:rsidR="00D418B7" w:rsidRPr="00B029E8" w:rsidRDefault="00824A2A" w:rsidP="006C3CFF">
      <w:pPr>
        <w:pStyle w:val="NoSpacing"/>
        <w:numPr>
          <w:ilvl w:val="0"/>
          <w:numId w:val="17"/>
        </w:numPr>
        <w:rPr>
          <w:rStyle w:val="SubtleEmphasis"/>
        </w:rPr>
      </w:pPr>
      <w:hyperlink r:id="rId27" w:history="1">
        <w:r w:rsidRPr="00676ADA">
          <w:rPr>
            <w:rStyle w:val="Hyperlink"/>
            <w:i/>
          </w:rPr>
          <w:t>Alaska Work-based Learning Policy Guide</w:t>
        </w:r>
      </w:hyperlink>
      <w:r>
        <w:rPr>
          <w:rStyle w:val="Hyperlink"/>
          <w:u w:val="none"/>
        </w:rPr>
        <w:t xml:space="preserve"> </w:t>
      </w:r>
      <w:r w:rsidRPr="00824A2A">
        <w:rPr>
          <w:rStyle w:val="Hyperlink"/>
          <w:color w:val="auto"/>
          <w:sz w:val="16"/>
          <w:szCs w:val="16"/>
          <w:u w:val="none"/>
        </w:rPr>
        <w:t>(</w:t>
      </w:r>
      <w:r w:rsidR="00D26EEF" w:rsidRPr="00D26EEF">
        <w:rPr>
          <w:rStyle w:val="Hyperlink"/>
          <w:color w:val="auto"/>
          <w:sz w:val="16"/>
          <w:szCs w:val="16"/>
          <w:u w:val="none"/>
        </w:rPr>
        <w:t>education.alaska.gov/tls/CTE/docs/wbl/5-22-2020%20Work%20Based%20Learning%20Guide.pdf</w:t>
      </w:r>
      <w:r w:rsidR="00D26EEF">
        <w:rPr>
          <w:rStyle w:val="Hyperlink"/>
          <w:color w:val="auto"/>
          <w:sz w:val="16"/>
          <w:szCs w:val="16"/>
          <w:u w:val="none"/>
        </w:rPr>
        <w:t>)</w:t>
      </w:r>
    </w:p>
    <w:p w14:paraId="5BF4DD79" w14:textId="39B51B9D" w:rsidR="00A278AF" w:rsidRDefault="00B029E8" w:rsidP="006C3CFF">
      <w:pPr>
        <w:pStyle w:val="NoSpacing"/>
        <w:numPr>
          <w:ilvl w:val="0"/>
          <w:numId w:val="17"/>
        </w:numPr>
      </w:pPr>
      <w:hyperlink r:id="rId28" w:history="1">
        <w:r w:rsidRPr="00676ADA">
          <w:rPr>
            <w:rStyle w:val="Hyperlink"/>
            <w:i/>
          </w:rPr>
          <w:t>Defining Quality:  Business and Community Partnerships</w:t>
        </w:r>
      </w:hyperlink>
      <w:r w:rsidRPr="00676ADA">
        <w:rPr>
          <w:rStyle w:val="SubtleEmphasis"/>
          <w:i w:val="0"/>
        </w:rPr>
        <w:t xml:space="preserve"> </w:t>
      </w:r>
      <w:r w:rsidRPr="00676ADA">
        <w:rPr>
          <w:rStyle w:val="SubtleEmphasis"/>
          <w:i w:val="0"/>
          <w:sz w:val="16"/>
          <w:szCs w:val="16"/>
        </w:rPr>
        <w:t>(</w:t>
      </w:r>
      <w:r w:rsidR="00E103DD" w:rsidRPr="00676ADA">
        <w:rPr>
          <w:rStyle w:val="SubtleEmphasis"/>
          <w:i w:val="0"/>
          <w:sz w:val="16"/>
          <w:szCs w:val="16"/>
        </w:rPr>
        <w:t>acteonline.org/wp-content/uploads/2019/03/HQ_Partnerships_March2019.pdf</w:t>
      </w:r>
      <w:r w:rsidRPr="00676ADA">
        <w:rPr>
          <w:rStyle w:val="SubtleEmphasis"/>
          <w:i w:val="0"/>
          <w:sz w:val="16"/>
          <w:szCs w:val="16"/>
        </w:rPr>
        <w:t>)</w:t>
      </w:r>
      <w:r w:rsidR="00A278AF">
        <w:br w:type="page"/>
      </w:r>
    </w:p>
    <w:p w14:paraId="4E072041" w14:textId="05A61FA9" w:rsidR="00EE32F1" w:rsidRPr="002A6E1E" w:rsidRDefault="00EE32F1" w:rsidP="003B1E8D">
      <w:pPr>
        <w:pStyle w:val="Heading3"/>
      </w:pPr>
      <w:bookmarkStart w:id="15" w:name="_Toc31201300"/>
      <w:r w:rsidRPr="002A6E1E">
        <w:lastRenderedPageBreak/>
        <w:t>Part C</w:t>
      </w:r>
      <w:r w:rsidR="006A39E2" w:rsidRPr="002A6E1E">
        <w:t>:  C</w:t>
      </w:r>
      <w:r w:rsidRPr="002A6E1E">
        <w:t>TE Programs and Programs of Study (CTEPS)</w:t>
      </w:r>
      <w:bookmarkEnd w:id="15"/>
    </w:p>
    <w:tbl>
      <w:tblPr>
        <w:tblStyle w:val="TableGrid"/>
        <w:tblW w:w="0" w:type="auto"/>
        <w:tblLook w:val="04A0" w:firstRow="1" w:lastRow="0" w:firstColumn="1" w:lastColumn="0" w:noHBand="0" w:noVBand="1"/>
        <w:tblCaption w:val="Part C Alignment Table"/>
        <w:tblDescription w:val="Left Column header:  CLNA Components.   Right Column header: Local Application Requirements.  Left Column Row 1 - Part C:  CTE Programs/Programs of Study (CTEPS).  Right Column Row 1 -134(b)(4) Description of how district will improve academic/technical skills of students in CTE by strengthening academic and CTE components of programs through integration of rigorous content aligned with challenging academic standards and relevant CTE programs to ensure learning in the subjects that ‘constitute a well-rounded education’ (8101 of ESSA)&#10;&#10;134(b)(7) Description of how the district will provide CTE students the opportunity to gain postsecondary credit while in HS, as practicable&#10;&#10;"/>
      </w:tblPr>
      <w:tblGrid>
        <w:gridCol w:w="3036"/>
        <w:gridCol w:w="7034"/>
      </w:tblGrid>
      <w:tr w:rsidR="00C8477B" w14:paraId="775BFFE0" w14:textId="77777777" w:rsidTr="00B901F3">
        <w:trPr>
          <w:tblHeader/>
        </w:trPr>
        <w:tc>
          <w:tcPr>
            <w:tcW w:w="3036" w:type="dxa"/>
            <w:shd w:val="clear" w:color="auto" w:fill="E2EFD9" w:themeFill="accent6" w:themeFillTint="33"/>
          </w:tcPr>
          <w:p w14:paraId="12EBB485" w14:textId="77777777" w:rsidR="00C8477B" w:rsidRPr="00E12229" w:rsidRDefault="00C8477B" w:rsidP="00C55FB0">
            <w:pPr>
              <w:pStyle w:val="ListParagraph"/>
              <w:ind w:left="0"/>
              <w:rPr>
                <w:b/>
                <w:sz w:val="18"/>
                <w:szCs w:val="18"/>
              </w:rPr>
            </w:pPr>
            <w:r w:rsidRPr="00E12229">
              <w:rPr>
                <w:b/>
                <w:sz w:val="18"/>
                <w:szCs w:val="18"/>
              </w:rPr>
              <w:t>CLNA Components</w:t>
            </w:r>
          </w:p>
        </w:tc>
        <w:tc>
          <w:tcPr>
            <w:tcW w:w="7034" w:type="dxa"/>
            <w:shd w:val="clear" w:color="auto" w:fill="E2EFD9" w:themeFill="accent6" w:themeFillTint="33"/>
          </w:tcPr>
          <w:p w14:paraId="7778FBAC" w14:textId="77777777" w:rsidR="00C8477B" w:rsidRPr="00E12229" w:rsidRDefault="00C8477B" w:rsidP="00C55FB0">
            <w:pPr>
              <w:rPr>
                <w:b/>
                <w:sz w:val="18"/>
                <w:szCs w:val="18"/>
              </w:rPr>
            </w:pPr>
            <w:r w:rsidRPr="00E12229">
              <w:rPr>
                <w:b/>
                <w:sz w:val="18"/>
                <w:szCs w:val="18"/>
              </w:rPr>
              <w:t>Local Application Requirements</w:t>
            </w:r>
          </w:p>
        </w:tc>
      </w:tr>
      <w:tr w:rsidR="00C8477B" w14:paraId="13CC5BDE" w14:textId="77777777" w:rsidTr="00B901F3">
        <w:trPr>
          <w:tblHeader/>
        </w:trPr>
        <w:tc>
          <w:tcPr>
            <w:tcW w:w="3036" w:type="dxa"/>
            <w:shd w:val="clear" w:color="auto" w:fill="E2EFD9" w:themeFill="accent6" w:themeFillTint="33"/>
          </w:tcPr>
          <w:p w14:paraId="7AB12B7E" w14:textId="54969F9A" w:rsidR="00C8477B" w:rsidRDefault="00C8477B" w:rsidP="00411724">
            <w:pPr>
              <w:rPr>
                <w:sz w:val="18"/>
                <w:szCs w:val="18"/>
              </w:rPr>
            </w:pPr>
            <w:r w:rsidRPr="00E12229">
              <w:rPr>
                <w:sz w:val="18"/>
                <w:szCs w:val="18"/>
              </w:rPr>
              <w:t xml:space="preserve">Part C:  </w:t>
            </w:r>
            <w:r w:rsidR="00411724">
              <w:rPr>
                <w:sz w:val="18"/>
                <w:szCs w:val="18"/>
              </w:rPr>
              <w:t>CTE Programs/</w:t>
            </w:r>
            <w:r w:rsidRPr="00E12229">
              <w:rPr>
                <w:sz w:val="18"/>
                <w:szCs w:val="18"/>
              </w:rPr>
              <w:t>Programs of Study</w:t>
            </w:r>
            <w:r w:rsidR="00411724">
              <w:rPr>
                <w:sz w:val="18"/>
                <w:szCs w:val="18"/>
              </w:rPr>
              <w:t xml:space="preserve"> (CTEPS)</w:t>
            </w:r>
          </w:p>
          <w:p w14:paraId="1F742119" w14:textId="3828A1E2" w:rsidR="00786DCD" w:rsidRPr="00786DCD" w:rsidRDefault="00786DCD" w:rsidP="00411724">
            <w:pPr>
              <w:rPr>
                <w:b/>
                <w:sz w:val="18"/>
                <w:szCs w:val="18"/>
              </w:rPr>
            </w:pPr>
            <w:r w:rsidRPr="00786DCD">
              <w:rPr>
                <w:b/>
                <w:sz w:val="18"/>
                <w:szCs w:val="18"/>
              </w:rPr>
              <w:t>134(c)(2)(C)</w:t>
            </w:r>
          </w:p>
        </w:tc>
        <w:tc>
          <w:tcPr>
            <w:tcW w:w="7034" w:type="dxa"/>
            <w:shd w:val="clear" w:color="auto" w:fill="E2EFD9" w:themeFill="accent6" w:themeFillTint="33"/>
          </w:tcPr>
          <w:p w14:paraId="45268523" w14:textId="77777777" w:rsidR="00C8477B" w:rsidRPr="00E12229" w:rsidRDefault="00C8477B" w:rsidP="00C55FB0">
            <w:pPr>
              <w:rPr>
                <w:sz w:val="18"/>
                <w:szCs w:val="18"/>
              </w:rPr>
            </w:pPr>
            <w:r w:rsidRPr="00E12229">
              <w:rPr>
                <w:b/>
                <w:sz w:val="18"/>
                <w:szCs w:val="18"/>
              </w:rPr>
              <w:t>134(b)(4)</w:t>
            </w:r>
            <w:r w:rsidRPr="00E12229">
              <w:rPr>
                <w:sz w:val="18"/>
                <w:szCs w:val="18"/>
              </w:rPr>
              <w:t xml:space="preserve"> Description of how district will improve academic/technical skills of students in CTE by strengthening academic and CTE components of programs through integration of rigorous content aligned with challenging academic standards and relevant CTE programs to ensure learning in the subjects that ‘constitute a well-rounded education’ (8101 of ESSA)</w:t>
            </w:r>
          </w:p>
          <w:p w14:paraId="71CE6D5F" w14:textId="77777777" w:rsidR="00C8477B" w:rsidRPr="00E12229" w:rsidRDefault="00C8477B" w:rsidP="00C55FB0">
            <w:pPr>
              <w:rPr>
                <w:sz w:val="18"/>
                <w:szCs w:val="18"/>
              </w:rPr>
            </w:pPr>
          </w:p>
          <w:p w14:paraId="1746D7AA" w14:textId="77777777" w:rsidR="00C8477B" w:rsidRPr="00E12229" w:rsidRDefault="00C8477B" w:rsidP="00C55FB0">
            <w:pPr>
              <w:rPr>
                <w:sz w:val="18"/>
                <w:szCs w:val="18"/>
              </w:rPr>
            </w:pPr>
            <w:r w:rsidRPr="00E12229">
              <w:rPr>
                <w:b/>
                <w:sz w:val="18"/>
                <w:szCs w:val="18"/>
              </w:rPr>
              <w:t>134(b)(7)</w:t>
            </w:r>
            <w:r w:rsidRPr="00E12229">
              <w:rPr>
                <w:sz w:val="18"/>
                <w:szCs w:val="18"/>
              </w:rPr>
              <w:t xml:space="preserve"> Description of how the district will provide CTE students the opportunity to gain postsecondary credit while in HS, as practicable</w:t>
            </w:r>
          </w:p>
        </w:tc>
      </w:tr>
    </w:tbl>
    <w:p w14:paraId="5A216157" w14:textId="00FBF1A0" w:rsidR="00C8477B" w:rsidRDefault="00C8477B" w:rsidP="00CA4DA8">
      <w:pPr>
        <w:spacing w:after="0"/>
      </w:pPr>
    </w:p>
    <w:p w14:paraId="784CE1C3" w14:textId="0BF32956" w:rsidR="00E12229" w:rsidRDefault="009133F8" w:rsidP="009133F8">
      <w:pPr>
        <w:spacing w:line="240" w:lineRule="auto"/>
      </w:pPr>
      <w:r>
        <w:t xml:space="preserve">Perkins funds can only be used to support programs that at minimum comprise a complete </w:t>
      </w:r>
      <w:r w:rsidR="00C253D1">
        <w:t xml:space="preserve">CTE </w:t>
      </w:r>
      <w:r>
        <w:t>Program of Study [</w:t>
      </w:r>
      <w:r>
        <w:rPr>
          <w:rFonts w:cstheme="minorHAnsi"/>
        </w:rPr>
        <w:t>§</w:t>
      </w:r>
      <w:r>
        <w:t>3(41)], wh</w:t>
      </w:r>
      <w:r w:rsidR="000F5082">
        <w:t>ich</w:t>
      </w:r>
      <w:r>
        <w:t xml:space="preserve"> Alaska calls a CTEPS. </w:t>
      </w:r>
    </w:p>
    <w:p w14:paraId="6532D075" w14:textId="77777777" w:rsidR="00E12229" w:rsidRPr="00E12229" w:rsidRDefault="00E12229" w:rsidP="00E12229">
      <w:pPr>
        <w:pStyle w:val="NoSpacing"/>
        <w:ind w:left="1440"/>
        <w:rPr>
          <w:rStyle w:val="Emphasis"/>
          <w:sz w:val="18"/>
          <w:szCs w:val="18"/>
        </w:rPr>
      </w:pPr>
      <w:r w:rsidRPr="00E12229">
        <w:rPr>
          <w:b/>
          <w:sz w:val="18"/>
          <w:szCs w:val="18"/>
        </w:rPr>
        <w:t xml:space="preserve">Sec 3(41):  </w:t>
      </w:r>
      <w:r w:rsidRPr="00E12229">
        <w:rPr>
          <w:rStyle w:val="Emphasis"/>
          <w:b/>
          <w:sz w:val="18"/>
          <w:szCs w:val="18"/>
        </w:rPr>
        <w:t>Program of Study</w:t>
      </w:r>
      <w:r w:rsidRPr="00E12229">
        <w:rPr>
          <w:rStyle w:val="Emphasis"/>
          <w:sz w:val="18"/>
          <w:szCs w:val="18"/>
        </w:rPr>
        <w:t>.  A coordinated, non-duplicative sequence of academic and technical content at the secondary and postsecondary level that:</w:t>
      </w:r>
    </w:p>
    <w:p w14:paraId="6973FA48" w14:textId="77777777" w:rsidR="00E12229" w:rsidRPr="00E12229" w:rsidRDefault="00E12229" w:rsidP="006C3CFF">
      <w:pPr>
        <w:pStyle w:val="NoSpacing"/>
        <w:numPr>
          <w:ilvl w:val="0"/>
          <w:numId w:val="14"/>
        </w:numPr>
        <w:rPr>
          <w:rStyle w:val="Emphasis"/>
          <w:sz w:val="18"/>
          <w:szCs w:val="18"/>
        </w:rPr>
      </w:pPr>
      <w:r w:rsidRPr="00E12229">
        <w:rPr>
          <w:rStyle w:val="Emphasis"/>
          <w:sz w:val="18"/>
          <w:szCs w:val="18"/>
        </w:rPr>
        <w:t>Incorporates challenging State academic standards;</w:t>
      </w:r>
    </w:p>
    <w:p w14:paraId="21559DEF" w14:textId="7AEA326C" w:rsidR="00E12229" w:rsidRDefault="00E12229" w:rsidP="006C3CFF">
      <w:pPr>
        <w:pStyle w:val="NoSpacing"/>
        <w:numPr>
          <w:ilvl w:val="0"/>
          <w:numId w:val="14"/>
        </w:numPr>
        <w:rPr>
          <w:rStyle w:val="Emphasis"/>
          <w:sz w:val="18"/>
          <w:szCs w:val="18"/>
        </w:rPr>
      </w:pPr>
      <w:r w:rsidRPr="00E12229">
        <w:rPr>
          <w:rStyle w:val="Emphasis"/>
          <w:sz w:val="18"/>
          <w:szCs w:val="18"/>
        </w:rPr>
        <w:t>Addresses both academic and technical knowledge and skills, including employability skills;</w:t>
      </w:r>
    </w:p>
    <w:p w14:paraId="059D4895" w14:textId="5287771B" w:rsidR="00D83B10" w:rsidRPr="00E12229" w:rsidRDefault="00D83B10" w:rsidP="006C3CFF">
      <w:pPr>
        <w:pStyle w:val="NoSpacing"/>
        <w:numPr>
          <w:ilvl w:val="0"/>
          <w:numId w:val="14"/>
        </w:numPr>
        <w:rPr>
          <w:rStyle w:val="Emphasis"/>
          <w:sz w:val="18"/>
          <w:szCs w:val="18"/>
        </w:rPr>
      </w:pPr>
      <w:r>
        <w:rPr>
          <w:rStyle w:val="Emphasis"/>
          <w:sz w:val="18"/>
          <w:szCs w:val="18"/>
        </w:rPr>
        <w:t>Is aligned with local, Tribal, regional, or State workforce needs;</w:t>
      </w:r>
    </w:p>
    <w:p w14:paraId="6C98A460" w14:textId="77777777" w:rsidR="00E12229" w:rsidRPr="00E12229" w:rsidRDefault="00E12229" w:rsidP="006C3CFF">
      <w:pPr>
        <w:pStyle w:val="NoSpacing"/>
        <w:numPr>
          <w:ilvl w:val="0"/>
          <w:numId w:val="14"/>
        </w:numPr>
        <w:rPr>
          <w:rStyle w:val="Emphasis"/>
          <w:sz w:val="18"/>
          <w:szCs w:val="18"/>
        </w:rPr>
      </w:pPr>
      <w:r w:rsidRPr="00E12229">
        <w:rPr>
          <w:rStyle w:val="Emphasis"/>
          <w:sz w:val="18"/>
          <w:szCs w:val="18"/>
        </w:rPr>
        <w:t>Progresses in specificity (beginning with all aspects of an industry or career cluster and leading to more occupation-specific instruction);</w:t>
      </w:r>
    </w:p>
    <w:p w14:paraId="36E6ECD0" w14:textId="77777777" w:rsidR="00E12229" w:rsidRPr="00E12229" w:rsidRDefault="00E12229" w:rsidP="006C3CFF">
      <w:pPr>
        <w:pStyle w:val="NoSpacing"/>
        <w:numPr>
          <w:ilvl w:val="0"/>
          <w:numId w:val="14"/>
        </w:numPr>
        <w:rPr>
          <w:rStyle w:val="Emphasis"/>
          <w:sz w:val="18"/>
          <w:szCs w:val="18"/>
        </w:rPr>
      </w:pPr>
      <w:r w:rsidRPr="00E12229">
        <w:rPr>
          <w:rStyle w:val="Emphasis"/>
          <w:sz w:val="18"/>
          <w:szCs w:val="18"/>
        </w:rPr>
        <w:t xml:space="preserve">Has multiple entry and exit points that incorporates credentialing; and </w:t>
      </w:r>
    </w:p>
    <w:p w14:paraId="5417BDCE" w14:textId="77777777" w:rsidR="00E12229" w:rsidRPr="00E12229" w:rsidRDefault="00E12229" w:rsidP="006C3CFF">
      <w:pPr>
        <w:pStyle w:val="NoSpacing"/>
        <w:numPr>
          <w:ilvl w:val="0"/>
          <w:numId w:val="14"/>
        </w:numPr>
        <w:rPr>
          <w:rStyle w:val="Emphasis"/>
          <w:sz w:val="18"/>
          <w:szCs w:val="18"/>
        </w:rPr>
      </w:pPr>
      <w:r w:rsidRPr="00E12229">
        <w:rPr>
          <w:rStyle w:val="Emphasis"/>
          <w:sz w:val="18"/>
          <w:szCs w:val="18"/>
        </w:rPr>
        <w:t>Culminates in the attainment of a recognized postsecondary credential.</w:t>
      </w:r>
    </w:p>
    <w:p w14:paraId="523A0425" w14:textId="77777777" w:rsidR="00E12229" w:rsidRDefault="00E12229" w:rsidP="00E12229">
      <w:pPr>
        <w:spacing w:after="0" w:line="240" w:lineRule="auto"/>
      </w:pPr>
    </w:p>
    <w:p w14:paraId="0EDC0D3C" w14:textId="1EA5410B" w:rsidR="009E4E08" w:rsidRDefault="009133F8" w:rsidP="009133F8">
      <w:pPr>
        <w:spacing w:line="240" w:lineRule="auto"/>
      </w:pPr>
      <w:r>
        <w:t xml:space="preserve">This may include middle school </w:t>
      </w:r>
      <w:r w:rsidR="003B36C2">
        <w:t>courses,</w:t>
      </w:r>
      <w:r w:rsidR="001708B4" w:rsidRPr="001708B4">
        <w:rPr>
          <w:rFonts w:cstheme="minorHAnsi"/>
          <w:i/>
        </w:rPr>
        <w:t xml:space="preserve"> </w:t>
      </w:r>
      <w:r w:rsidR="001708B4" w:rsidRPr="00B525F1">
        <w:rPr>
          <w:rFonts w:cstheme="minorHAnsi"/>
          <w:i/>
        </w:rPr>
        <w:t>(above and beyond the minimum required two high school credits) if desired</w:t>
      </w:r>
      <w:r w:rsidR="001708B4">
        <w:rPr>
          <w:rFonts w:cstheme="minorHAnsi"/>
          <w:i/>
        </w:rPr>
        <w:t>,</w:t>
      </w:r>
      <w:r w:rsidR="003B36C2">
        <w:t xml:space="preserve"> which should lead into a High School </w:t>
      </w:r>
      <w:r>
        <w:t xml:space="preserve">CTEPS and </w:t>
      </w:r>
      <w:r w:rsidR="003B36C2">
        <w:t xml:space="preserve">be </w:t>
      </w:r>
      <w:r>
        <w:t xml:space="preserve">identified in the CLNA.  </w:t>
      </w:r>
      <w:r w:rsidR="009E4E08">
        <w:t xml:space="preserve">In </w:t>
      </w:r>
      <w:r w:rsidR="00E12229">
        <w:t xml:space="preserve">addition to the definition above, </w:t>
      </w:r>
      <w:r w:rsidR="009E4E08">
        <w:t>order for a CTEPS to be considered complete, a student must be able to:</w:t>
      </w:r>
    </w:p>
    <w:p w14:paraId="2AF48207" w14:textId="0C120C9D" w:rsidR="009E4E08" w:rsidRDefault="009E4E08" w:rsidP="006C3CFF">
      <w:pPr>
        <w:pStyle w:val="ListParagraph"/>
        <w:numPr>
          <w:ilvl w:val="0"/>
          <w:numId w:val="28"/>
        </w:numPr>
        <w:ind w:left="720"/>
      </w:pPr>
      <w:r>
        <w:t xml:space="preserve">Complete at least </w:t>
      </w:r>
      <w:r w:rsidR="00185599">
        <w:t xml:space="preserve">two </w:t>
      </w:r>
      <w:r>
        <w:t xml:space="preserve">credits in a </w:t>
      </w:r>
      <w:r w:rsidR="00DE2D15">
        <w:t xml:space="preserve">single </w:t>
      </w:r>
      <w:r w:rsidR="00D26EEF">
        <w:t>occupation specific</w:t>
      </w:r>
      <w:r w:rsidR="00DE2D15">
        <w:t xml:space="preserve"> CTEPS</w:t>
      </w:r>
      <w:r>
        <w:t xml:space="preserve">.  One of these credits may be foundational – e.g. life skills or exploratory, </w:t>
      </w:r>
      <w:r w:rsidR="00B471E5">
        <w:t xml:space="preserve">but </w:t>
      </w:r>
      <w:r>
        <w:t>the other must be in technical content – Welding I, Medical Terminology, Culinary II, etc.</w:t>
      </w:r>
    </w:p>
    <w:p w14:paraId="62FA5BCC" w14:textId="2B7A8B0C" w:rsidR="004369D8" w:rsidRDefault="009E4E08" w:rsidP="006C3CFF">
      <w:pPr>
        <w:pStyle w:val="ListParagraph"/>
        <w:numPr>
          <w:ilvl w:val="0"/>
          <w:numId w:val="28"/>
        </w:numPr>
        <w:ind w:left="720"/>
      </w:pPr>
      <w:r>
        <w:t>Complete these</w:t>
      </w:r>
      <w:r w:rsidR="00CB0E38">
        <w:t xml:space="preserve"> </w:t>
      </w:r>
      <w:r w:rsidR="00185599">
        <w:t xml:space="preserve">two </w:t>
      </w:r>
      <w:r>
        <w:t xml:space="preserve">credits within a typical high school tenure, in the order of </w:t>
      </w:r>
      <w:r w:rsidR="00D26EEF">
        <w:t>progression,</w:t>
      </w:r>
    </w:p>
    <w:p w14:paraId="012D081C" w14:textId="2E74F8FB" w:rsidR="009E4E08" w:rsidRDefault="009E4E08" w:rsidP="004369D8">
      <w:pPr>
        <w:pStyle w:val="ListParagraph"/>
      </w:pPr>
      <w:r>
        <w:t>(e.g. Welding I leading to Welding II, and so on) and without duplicating courses</w:t>
      </w:r>
    </w:p>
    <w:p w14:paraId="379CCB2D" w14:textId="6A093174" w:rsidR="009E4E08" w:rsidRDefault="009E4E08" w:rsidP="006C3CFF">
      <w:pPr>
        <w:pStyle w:val="ListParagraph"/>
        <w:numPr>
          <w:ilvl w:val="0"/>
          <w:numId w:val="28"/>
        </w:numPr>
        <w:spacing w:after="0"/>
        <w:ind w:left="720"/>
      </w:pPr>
      <w:r>
        <w:t xml:space="preserve">Complete a CTEPS that includes </w:t>
      </w:r>
      <w:r w:rsidR="00F57083">
        <w:t xml:space="preserve">alignment </w:t>
      </w:r>
      <w:r>
        <w:t>to a postsecondary entity (e.g. dual credit, an agreement with a technical school that a student completing the CTEP</w:t>
      </w:r>
      <w:r w:rsidR="00F506F4">
        <w:t>S</w:t>
      </w:r>
      <w:r>
        <w:t xml:space="preserve"> could </w:t>
      </w:r>
      <w:proofErr w:type="gramStart"/>
      <w:r>
        <w:t>enter into</w:t>
      </w:r>
      <w:proofErr w:type="gramEnd"/>
      <w:r>
        <w:t xml:space="preserve"> the program without </w:t>
      </w:r>
      <w:r w:rsidR="00F57083">
        <w:t xml:space="preserve">the need for technical </w:t>
      </w:r>
      <w:r>
        <w:t>remediation, etc.)</w:t>
      </w:r>
    </w:p>
    <w:p w14:paraId="5C73E54A" w14:textId="4578F2FF" w:rsidR="007A0E19" w:rsidRDefault="007A0E19" w:rsidP="007A0E19">
      <w:pPr>
        <w:pStyle w:val="NoSpacing"/>
        <w:ind w:left="720"/>
      </w:pPr>
    </w:p>
    <w:p w14:paraId="4ADD59F8" w14:textId="10250084" w:rsidR="007A5025" w:rsidRPr="00563AE5" w:rsidRDefault="000F5082" w:rsidP="00872A93">
      <w:pPr>
        <w:pStyle w:val="NoSpacing"/>
      </w:pPr>
      <w:r>
        <w:t>When creating</w:t>
      </w:r>
      <w:r w:rsidR="00F407B4">
        <w:t xml:space="preserve"> multiple </w:t>
      </w:r>
      <w:r>
        <w:t xml:space="preserve">CTEPS within their Perkins program, districts should consider how courses will ‘fit’ within the CTEPS.  A single course may fit within all CTEPS (e.g. </w:t>
      </w:r>
      <w:r w:rsidR="005A2058">
        <w:t>‘</w:t>
      </w:r>
      <w:r>
        <w:t>Employability Skills</w:t>
      </w:r>
      <w:r w:rsidR="005A2058">
        <w:t>’</w:t>
      </w:r>
      <w:r>
        <w:t xml:space="preserve">, or </w:t>
      </w:r>
      <w:r w:rsidR="005A2058">
        <w:t xml:space="preserve">‘Career </w:t>
      </w:r>
      <w:r w:rsidR="006A4DEE">
        <w:t xml:space="preserve">Exploration’) while others may </w:t>
      </w:r>
      <w:r w:rsidR="005A2058">
        <w:t>fit within one or two CTEPS (e.g. a ‘Shop Safety’ or ‘NCCER Core’ c</w:t>
      </w:r>
      <w:r w:rsidR="00963A1B">
        <w:t>ourse</w:t>
      </w:r>
      <w:r w:rsidR="005A2058">
        <w:t xml:space="preserve"> could fit under either a construction or welding CTEPS).  Remember that data is collected on </w:t>
      </w:r>
      <w:r w:rsidR="005A2058" w:rsidRPr="00572114">
        <w:t>concentrators</w:t>
      </w:r>
      <w:r w:rsidR="006A4DEE" w:rsidRPr="00572114">
        <w:t xml:space="preserve"> </w:t>
      </w:r>
      <w:r w:rsidR="005A2058" w:rsidRPr="00572114">
        <w:t xml:space="preserve">– graduating seniors who have completed </w:t>
      </w:r>
      <w:r w:rsidR="002A2533">
        <w:t xml:space="preserve">at least two technical courses (at least one credit when totaled) </w:t>
      </w:r>
      <w:r w:rsidR="005A2058" w:rsidRPr="00572114">
        <w:t>in a single</w:t>
      </w:r>
      <w:r w:rsidR="002A2533">
        <w:t xml:space="preserve"> state-approved CTE program or </w:t>
      </w:r>
      <w:r w:rsidR="005A2058" w:rsidRPr="00572114">
        <w:t>CTEPS.</w:t>
      </w:r>
      <w:r w:rsidR="005A2058">
        <w:t xml:space="preserve">   </w:t>
      </w:r>
      <w:hyperlink r:id="rId29" w:history="1">
        <w:r w:rsidR="00233E89" w:rsidRPr="00233E89">
          <w:rPr>
            <w:rStyle w:val="Hyperlink"/>
          </w:rPr>
          <w:t>Advance CTE</w:t>
        </w:r>
      </w:hyperlink>
      <w:r w:rsidR="005A2058">
        <w:t xml:space="preserve"> </w:t>
      </w:r>
      <w:r w:rsidR="00676ADA" w:rsidRPr="00676ADA">
        <w:rPr>
          <w:sz w:val="16"/>
          <w:szCs w:val="16"/>
        </w:rPr>
        <w:t>(</w:t>
      </w:r>
      <w:hyperlink r:id="rId30" w:history="1">
        <w:r w:rsidR="00676ADA" w:rsidRPr="00676ADA">
          <w:rPr>
            <w:rStyle w:val="Hyperlink"/>
            <w:color w:val="auto"/>
            <w:sz w:val="16"/>
            <w:szCs w:val="16"/>
            <w:u w:val="none"/>
          </w:rPr>
          <w:t>careertech.org/</w:t>
        </w:r>
      </w:hyperlink>
      <w:r w:rsidR="00676ADA" w:rsidRPr="00676ADA">
        <w:rPr>
          <w:sz w:val="16"/>
          <w:szCs w:val="16"/>
        </w:rPr>
        <w:t>)</w:t>
      </w:r>
      <w:r w:rsidR="00676ADA">
        <w:t xml:space="preserve"> </w:t>
      </w:r>
      <w:r w:rsidR="005A2058">
        <w:t xml:space="preserve">has defined </w:t>
      </w:r>
      <w:hyperlink r:id="rId31" w:history="1">
        <w:r w:rsidR="005A2058" w:rsidRPr="00676ADA">
          <w:rPr>
            <w:rStyle w:val="Hyperlink"/>
          </w:rPr>
          <w:t>16 Career Clusters and 79 Career P</w:t>
        </w:r>
        <w:r w:rsidR="007A5025" w:rsidRPr="00676ADA">
          <w:rPr>
            <w:rStyle w:val="Hyperlink"/>
          </w:rPr>
          <w:t>athways</w:t>
        </w:r>
      </w:hyperlink>
      <w:r w:rsidR="007A5025">
        <w:t xml:space="preserve"> </w:t>
      </w:r>
      <w:r w:rsidR="00676ADA">
        <w:t>(</w:t>
      </w:r>
      <w:r w:rsidR="00676ADA" w:rsidRPr="00676ADA">
        <w:rPr>
          <w:sz w:val="16"/>
          <w:szCs w:val="16"/>
        </w:rPr>
        <w:t>cte.careertech.org/sites/default/files/CareerClustersPathways.pdf</w:t>
      </w:r>
      <w:r w:rsidR="00676ADA">
        <w:t xml:space="preserve">) </w:t>
      </w:r>
      <w:r w:rsidR="007A5025">
        <w:t xml:space="preserve">– groupings of occupations and broad industries based on commonalities.  </w:t>
      </w:r>
      <w:r w:rsidR="007A5025" w:rsidRPr="00563AE5">
        <w:t>A</w:t>
      </w:r>
      <w:r w:rsidR="00233E89">
        <w:t xml:space="preserve">dvance </w:t>
      </w:r>
      <w:r w:rsidR="007A5025" w:rsidRPr="00563AE5">
        <w:t xml:space="preserve">CTE’s </w:t>
      </w:r>
      <w:hyperlink r:id="rId32" w:history="1">
        <w:r w:rsidR="007A5025" w:rsidRPr="00563AE5">
          <w:rPr>
            <w:rStyle w:val="Hyperlink"/>
          </w:rPr>
          <w:t>Career Clusters Matrix</w:t>
        </w:r>
      </w:hyperlink>
      <w:r w:rsidR="007A5025" w:rsidRPr="00563AE5">
        <w:t xml:space="preserve"> </w:t>
      </w:r>
      <w:r w:rsidR="00676ADA" w:rsidRPr="00676ADA">
        <w:rPr>
          <w:sz w:val="16"/>
          <w:szCs w:val="16"/>
        </w:rPr>
        <w:t>(</w:t>
      </w:r>
      <w:hyperlink r:id="rId33" w:history="1">
        <w:r w:rsidR="00676ADA" w:rsidRPr="00676ADA">
          <w:rPr>
            <w:rStyle w:val="Hyperlink"/>
            <w:color w:val="auto"/>
            <w:sz w:val="16"/>
            <w:szCs w:val="16"/>
            <w:u w:val="none"/>
          </w:rPr>
          <w:t>careertech.org/career-clusters-1</w:t>
        </w:r>
      </w:hyperlink>
      <w:r w:rsidR="00676ADA" w:rsidRPr="00676ADA">
        <w:rPr>
          <w:sz w:val="16"/>
          <w:szCs w:val="16"/>
        </w:rPr>
        <w:t>)</w:t>
      </w:r>
      <w:r w:rsidR="00676ADA">
        <w:t xml:space="preserve"> </w:t>
      </w:r>
      <w:r w:rsidR="007A5025" w:rsidRPr="00563AE5">
        <w:t>has link</w:t>
      </w:r>
      <w:r w:rsidR="002E384A">
        <w:t xml:space="preserve">s for each Cluster and Pathway </w:t>
      </w:r>
      <w:r w:rsidR="007A5025" w:rsidRPr="00563AE5">
        <w:t xml:space="preserve">to Common Career Technical Core standards, Knowledge </w:t>
      </w:r>
      <w:r w:rsidR="007927E0">
        <w:t>and</w:t>
      </w:r>
      <w:r w:rsidR="007A5025" w:rsidRPr="00563AE5">
        <w:t xml:space="preserve"> Skill Statements, Plans of Study, Career Cluster Frame</w:t>
      </w:r>
      <w:r w:rsidR="00A278AF">
        <w:t>s</w:t>
      </w:r>
      <w:r w:rsidR="002E384A">
        <w:t>.</w:t>
      </w:r>
    </w:p>
    <w:p w14:paraId="79D6A06C" w14:textId="77777777" w:rsidR="000F5082" w:rsidRPr="00563AE5" w:rsidRDefault="000F5082" w:rsidP="00872A93">
      <w:pPr>
        <w:pStyle w:val="NoSpacing"/>
      </w:pPr>
    </w:p>
    <w:p w14:paraId="139E155D" w14:textId="48215FE0" w:rsidR="00924C0A" w:rsidRPr="00563AE5" w:rsidRDefault="00924C0A" w:rsidP="00872A93">
      <w:pPr>
        <w:pStyle w:val="NoSpacing"/>
      </w:pPr>
      <w:r w:rsidRPr="00563AE5">
        <w:t>High Quality CTEPS will give students a complete picture of the industry they are studying.  Examples of methods to accomplish this include:</w:t>
      </w:r>
    </w:p>
    <w:p w14:paraId="5BD06672" w14:textId="77777777" w:rsidR="00924C0A" w:rsidRPr="00563AE5" w:rsidRDefault="00924C0A" w:rsidP="006C3CFF">
      <w:pPr>
        <w:numPr>
          <w:ilvl w:val="0"/>
          <w:numId w:val="22"/>
        </w:numPr>
        <w:spacing w:after="0"/>
        <w:contextualSpacing/>
        <w:rPr>
          <w:rFonts w:cstheme="minorHAnsi"/>
        </w:rPr>
      </w:pPr>
      <w:r w:rsidRPr="00563AE5">
        <w:rPr>
          <w:rFonts w:cstheme="minorHAnsi"/>
        </w:rPr>
        <w:t>Providing an overview of the potential jobs and salaries in a CTEPS</w:t>
      </w:r>
    </w:p>
    <w:p w14:paraId="64F7021F" w14:textId="77777777" w:rsidR="00924C0A" w:rsidRPr="00563AE5" w:rsidRDefault="00924C0A" w:rsidP="006C3CFF">
      <w:pPr>
        <w:numPr>
          <w:ilvl w:val="0"/>
          <w:numId w:val="22"/>
        </w:numPr>
        <w:spacing w:after="0"/>
        <w:contextualSpacing/>
        <w:rPr>
          <w:rFonts w:cstheme="minorHAnsi"/>
        </w:rPr>
      </w:pPr>
      <w:r w:rsidRPr="00563AE5">
        <w:rPr>
          <w:rFonts w:cstheme="minorHAnsi"/>
        </w:rPr>
        <w:lastRenderedPageBreak/>
        <w:t xml:space="preserve">Outlining the range of skills needed to be proficient </w:t>
      </w:r>
    </w:p>
    <w:p w14:paraId="73194FE0" w14:textId="77777777" w:rsidR="00924C0A" w:rsidRPr="00563AE5" w:rsidRDefault="00924C0A" w:rsidP="006C3CFF">
      <w:pPr>
        <w:numPr>
          <w:ilvl w:val="0"/>
          <w:numId w:val="22"/>
        </w:numPr>
        <w:spacing w:after="0"/>
        <w:contextualSpacing/>
        <w:rPr>
          <w:rFonts w:cstheme="minorHAnsi"/>
        </w:rPr>
      </w:pPr>
      <w:r w:rsidRPr="00563AE5">
        <w:rPr>
          <w:rFonts w:cstheme="minorHAnsi"/>
        </w:rPr>
        <w:t xml:space="preserve">Using facility tours or talks with industry partners to highlight opportunities and expectations </w:t>
      </w:r>
    </w:p>
    <w:p w14:paraId="2D1A44CE" w14:textId="77777777" w:rsidR="00924C0A" w:rsidRPr="00563AE5" w:rsidRDefault="00924C0A" w:rsidP="006C3CFF">
      <w:pPr>
        <w:numPr>
          <w:ilvl w:val="0"/>
          <w:numId w:val="22"/>
        </w:numPr>
        <w:spacing w:after="0"/>
        <w:contextualSpacing/>
        <w:rPr>
          <w:rFonts w:cstheme="minorHAnsi"/>
        </w:rPr>
      </w:pPr>
      <w:r w:rsidRPr="00563AE5">
        <w:rPr>
          <w:rFonts w:cstheme="minorHAnsi"/>
        </w:rPr>
        <w:t xml:space="preserve">Participation in CTSOs (Career and Technical Student Organizations) </w:t>
      </w:r>
    </w:p>
    <w:p w14:paraId="63CE5333" w14:textId="77777777" w:rsidR="00924C0A" w:rsidRPr="00563AE5" w:rsidRDefault="00924C0A" w:rsidP="006C3CFF">
      <w:pPr>
        <w:numPr>
          <w:ilvl w:val="0"/>
          <w:numId w:val="22"/>
        </w:numPr>
        <w:spacing w:after="0"/>
        <w:contextualSpacing/>
        <w:rPr>
          <w:rFonts w:cstheme="minorHAnsi"/>
        </w:rPr>
      </w:pPr>
      <w:r w:rsidRPr="00563AE5">
        <w:rPr>
          <w:rFonts w:cstheme="minorHAnsi"/>
        </w:rPr>
        <w:t xml:space="preserve">Providing information about potential postsecondary study options </w:t>
      </w:r>
    </w:p>
    <w:p w14:paraId="2970009B" w14:textId="77777777" w:rsidR="00924C0A" w:rsidRPr="00563AE5" w:rsidRDefault="00924C0A" w:rsidP="00872A93">
      <w:pPr>
        <w:pStyle w:val="NoSpacing"/>
      </w:pPr>
    </w:p>
    <w:p w14:paraId="4C0F08C9" w14:textId="1735250D" w:rsidR="00872A93" w:rsidRPr="00E1441F" w:rsidRDefault="00872A93" w:rsidP="00872A93">
      <w:pPr>
        <w:pStyle w:val="NoSpacing"/>
      </w:pPr>
      <w:r w:rsidRPr="00563AE5">
        <w:t xml:space="preserve">A key </w:t>
      </w:r>
      <w:r w:rsidR="00D26EEF" w:rsidRPr="00563AE5">
        <w:t>principle</w:t>
      </w:r>
      <w:r w:rsidRPr="00563AE5">
        <w:t xml:space="preserve"> of </w:t>
      </w:r>
      <w:r w:rsidRPr="00E1441F">
        <w:t xml:space="preserve">Perkins V is that CTE courses are both academically rigorous and provide industry-aligned engagement for students.  </w:t>
      </w:r>
      <w:r w:rsidR="00DE1C32" w:rsidRPr="00E1441F">
        <w:t xml:space="preserve">CTE courses must incorporate a variety of standards into each course offered, including state </w:t>
      </w:r>
      <w:r w:rsidR="00A616B0" w:rsidRPr="00E1441F">
        <w:t xml:space="preserve">academic </w:t>
      </w:r>
      <w:r w:rsidR="00DE1C32" w:rsidRPr="00E1441F">
        <w:t xml:space="preserve">content standards, cultural and employability standards, and </w:t>
      </w:r>
      <w:r w:rsidR="00A616B0" w:rsidRPr="00E1441F">
        <w:t>industry</w:t>
      </w:r>
      <w:r w:rsidR="00DE1C32" w:rsidRPr="00E1441F">
        <w:t xml:space="preserve"> recognized standards.  DEED/CTE requires a Course Crosswalk </w:t>
      </w:r>
      <w:r w:rsidR="00C76408">
        <w:t>(</w:t>
      </w:r>
      <w:r w:rsidR="00DE1C32" w:rsidRPr="00C76408">
        <w:t>form</w:t>
      </w:r>
      <w:r w:rsidR="00A616B0" w:rsidRPr="00C76408">
        <w:t>#</w:t>
      </w:r>
      <w:r w:rsidR="00C76408" w:rsidRPr="00C76408">
        <w:t xml:space="preserve"> 05-20-038</w:t>
      </w:r>
      <w:r w:rsidR="00A616B0" w:rsidRPr="00C76408">
        <w:t>)</w:t>
      </w:r>
      <w:r w:rsidRPr="00E1441F">
        <w:t xml:space="preserve"> </w:t>
      </w:r>
      <w:r w:rsidR="00DE1C32" w:rsidRPr="00E1441F">
        <w:t>for each course that outlines the main topics taught in the c</w:t>
      </w:r>
      <w:r w:rsidR="00963A1B" w:rsidRPr="00E1441F">
        <w:t>ourse</w:t>
      </w:r>
      <w:r w:rsidR="00DE1C32" w:rsidRPr="00E1441F">
        <w:t>, and the standards addressed by each topic.  Standards that must be included in order for a CTE course to be approved for Perkins funding include:</w:t>
      </w:r>
    </w:p>
    <w:p w14:paraId="753FAA0C" w14:textId="77777777" w:rsidR="00DE1C32" w:rsidRPr="00E1441F" w:rsidRDefault="00DE1C32" w:rsidP="00872A93">
      <w:pPr>
        <w:pStyle w:val="NoSpacing"/>
      </w:pPr>
    </w:p>
    <w:p w14:paraId="6F4BD042" w14:textId="0E59E691" w:rsidR="00D07E3C" w:rsidRPr="006C3CFF" w:rsidRDefault="0085773F" w:rsidP="006C3CFF">
      <w:pPr>
        <w:numPr>
          <w:ilvl w:val="0"/>
          <w:numId w:val="29"/>
        </w:numPr>
        <w:spacing w:after="0"/>
        <w:contextualSpacing/>
        <w:rPr>
          <w:rFonts w:cstheme="minorHAnsi"/>
          <w:i/>
        </w:rPr>
      </w:pPr>
      <w:hyperlink r:id="rId34" w:history="1">
        <w:r w:rsidRPr="006C3CFF">
          <w:rPr>
            <w:rFonts w:cstheme="minorHAnsi"/>
            <w:i/>
            <w:color w:val="0563C1" w:themeColor="hyperlink"/>
            <w:u w:val="single"/>
          </w:rPr>
          <w:t>Alaska Academic Standards - Language Arts, Math, Science</w:t>
        </w:r>
      </w:hyperlink>
      <w:r w:rsidR="00676ADA" w:rsidRPr="006C3CFF">
        <w:rPr>
          <w:rFonts w:cstheme="minorHAnsi"/>
          <w:color w:val="0563C1" w:themeColor="hyperlink"/>
        </w:rPr>
        <w:t xml:space="preserve"> </w:t>
      </w:r>
      <w:r w:rsidR="00676ADA" w:rsidRPr="006C3CFF">
        <w:rPr>
          <w:rFonts w:cstheme="minorHAnsi"/>
          <w:sz w:val="16"/>
          <w:szCs w:val="16"/>
        </w:rPr>
        <w:t>(education.alaska.gov/standards)</w:t>
      </w:r>
    </w:p>
    <w:p w14:paraId="5EC3CEF6" w14:textId="7ADA3102" w:rsidR="00D07E3C" w:rsidRPr="006C3CFF" w:rsidRDefault="00A616B0" w:rsidP="006C3CFF">
      <w:pPr>
        <w:numPr>
          <w:ilvl w:val="0"/>
          <w:numId w:val="29"/>
        </w:numPr>
        <w:spacing w:after="0"/>
        <w:contextualSpacing/>
        <w:rPr>
          <w:rFonts w:cstheme="minorHAnsi"/>
        </w:rPr>
      </w:pPr>
      <w:r w:rsidRPr="006C3CFF">
        <w:rPr>
          <w:rFonts w:cstheme="minorHAnsi"/>
        </w:rPr>
        <w:t>Industry Recognized</w:t>
      </w:r>
      <w:r w:rsidR="00D07E3C" w:rsidRPr="006C3CFF">
        <w:rPr>
          <w:rFonts w:cstheme="minorHAnsi"/>
        </w:rPr>
        <w:t xml:space="preserve"> Standards (</w:t>
      </w:r>
      <w:r w:rsidRPr="006C3CFF">
        <w:rPr>
          <w:rFonts w:cstheme="minorHAnsi"/>
        </w:rPr>
        <w:t>these will be c</w:t>
      </w:r>
      <w:r w:rsidR="00D07E3C" w:rsidRPr="006C3CFF">
        <w:rPr>
          <w:rFonts w:cstheme="minorHAnsi"/>
        </w:rPr>
        <w:t>ourse-specific)</w:t>
      </w:r>
    </w:p>
    <w:p w14:paraId="18E7AB41" w14:textId="59D2E2CE" w:rsidR="00D07E3C" w:rsidRPr="006C3CFF" w:rsidRDefault="00D07E3C" w:rsidP="006C3CFF">
      <w:pPr>
        <w:numPr>
          <w:ilvl w:val="0"/>
          <w:numId w:val="29"/>
        </w:numPr>
        <w:spacing w:after="0"/>
        <w:contextualSpacing/>
        <w:rPr>
          <w:rFonts w:cstheme="minorHAnsi"/>
        </w:rPr>
      </w:pPr>
      <w:hyperlink r:id="rId35" w:history="1">
        <w:r w:rsidRPr="006C3CFF">
          <w:rPr>
            <w:rFonts w:cstheme="minorHAnsi"/>
            <w:i/>
            <w:color w:val="0563C1" w:themeColor="hyperlink"/>
            <w:u w:val="single"/>
          </w:rPr>
          <w:t>Cultural Standards (Alaska)</w:t>
        </w:r>
      </w:hyperlink>
      <w:r w:rsidR="00676ADA" w:rsidRPr="006C3CFF">
        <w:rPr>
          <w:rFonts w:cstheme="minorHAnsi"/>
          <w:color w:val="0563C1" w:themeColor="hyperlink"/>
        </w:rPr>
        <w:t xml:space="preserve"> </w:t>
      </w:r>
      <w:r w:rsidR="00676ADA" w:rsidRPr="006C3CFF">
        <w:rPr>
          <w:rFonts w:cstheme="minorHAnsi"/>
          <w:sz w:val="16"/>
          <w:szCs w:val="16"/>
        </w:rPr>
        <w:t>(ankn.uaf.edu/Publications/CulturalStandards.pdf)</w:t>
      </w:r>
    </w:p>
    <w:p w14:paraId="3C0C2F10" w14:textId="7EAE3ABB" w:rsidR="002C66DE" w:rsidRPr="006C3CFF" w:rsidRDefault="002C66DE" w:rsidP="006C3CFF">
      <w:pPr>
        <w:pStyle w:val="ListParagraph"/>
        <w:numPr>
          <w:ilvl w:val="0"/>
          <w:numId w:val="29"/>
        </w:numPr>
        <w:spacing w:after="0"/>
        <w:rPr>
          <w:rFonts w:cstheme="minorHAnsi"/>
        </w:rPr>
      </w:pPr>
      <w:hyperlink r:id="rId36" w:history="1">
        <w:r w:rsidRPr="006C3CFF">
          <w:rPr>
            <w:rStyle w:val="Hyperlink"/>
            <w:rFonts w:cstheme="minorHAnsi"/>
            <w:i/>
          </w:rPr>
          <w:t>Alaska Employability Standards</w:t>
        </w:r>
      </w:hyperlink>
      <w:r w:rsidRPr="006C3CFF">
        <w:rPr>
          <w:rStyle w:val="Hyperlink"/>
          <w:rFonts w:cstheme="minorHAnsi"/>
          <w:i/>
          <w:u w:val="none"/>
        </w:rPr>
        <w:t xml:space="preserve"> </w:t>
      </w:r>
      <w:r w:rsidRPr="006C3CFF">
        <w:rPr>
          <w:rStyle w:val="Hyperlink"/>
          <w:rFonts w:cstheme="minorHAnsi"/>
          <w:i/>
          <w:color w:val="auto"/>
          <w:sz w:val="16"/>
          <w:szCs w:val="16"/>
          <w:u w:val="none"/>
        </w:rPr>
        <w:t>(</w:t>
      </w:r>
      <w:r w:rsidRPr="006C3CFF">
        <w:rPr>
          <w:rStyle w:val="Hyperlink"/>
          <w:rFonts w:cstheme="minorHAnsi"/>
          <w:color w:val="auto"/>
          <w:sz w:val="16"/>
          <w:szCs w:val="16"/>
          <w:u w:val="none"/>
        </w:rPr>
        <w:t>education.alaska.gov/21cclc/pdf/alaskaemployabilitystandards.pdf</w:t>
      </w:r>
      <w:r w:rsidRPr="006C3CFF">
        <w:t xml:space="preserve">), </w:t>
      </w:r>
      <w:r w:rsidR="0061628A" w:rsidRPr="006C3CFF">
        <w:rPr>
          <w:rFonts w:cstheme="minorHAnsi"/>
        </w:rPr>
        <w:t>or</w:t>
      </w:r>
    </w:p>
    <w:p w14:paraId="3FCC0CD7" w14:textId="62FA3DD5" w:rsidR="0061628A" w:rsidRPr="006C3CFF" w:rsidRDefault="00713F3A" w:rsidP="006C3CFF">
      <w:pPr>
        <w:pStyle w:val="ListParagraph"/>
        <w:numPr>
          <w:ilvl w:val="0"/>
          <w:numId w:val="29"/>
        </w:numPr>
        <w:spacing w:after="0"/>
        <w:rPr>
          <w:rFonts w:cstheme="minorHAnsi"/>
        </w:rPr>
      </w:pPr>
      <w:hyperlink r:id="rId37" w:history="1">
        <w:r w:rsidRPr="006C3CFF">
          <w:rPr>
            <w:rStyle w:val="Hyperlink"/>
            <w:rFonts w:cstheme="minorHAnsi"/>
            <w:i/>
          </w:rPr>
          <w:t>APICC YES</w:t>
        </w:r>
        <w:r w:rsidRPr="006C3CFF">
          <w:rPr>
            <w:rStyle w:val="Hyperlink"/>
          </w:rPr>
          <w:t xml:space="preserve"> </w:t>
        </w:r>
      </w:hyperlink>
      <w:r w:rsidRPr="006C3CFF">
        <w:rPr>
          <w:rFonts w:cstheme="minorHAnsi"/>
        </w:rPr>
        <w:t xml:space="preserve"> (Alaska Process Industry Careers </w:t>
      </w:r>
      <w:proofErr w:type="gramStart"/>
      <w:r w:rsidRPr="006C3CFF">
        <w:rPr>
          <w:rFonts w:cstheme="minorHAnsi"/>
        </w:rPr>
        <w:t>Consortium)</w:t>
      </w:r>
      <w:r w:rsidR="002C66DE" w:rsidRPr="006C3CFF">
        <w:rPr>
          <w:rFonts w:cstheme="minorHAnsi"/>
          <w:sz w:val="16"/>
          <w:szCs w:val="16"/>
        </w:rPr>
        <w:t>(</w:t>
      </w:r>
      <w:proofErr w:type="gramEnd"/>
      <w:r w:rsidR="002C66DE" w:rsidRPr="006C3CFF">
        <w:rPr>
          <w:rFonts w:cstheme="minorHAnsi"/>
          <w:sz w:val="16"/>
          <w:szCs w:val="16"/>
        </w:rPr>
        <w:t>apicc.org/wp-content/uploads/2017/05/YES-POSTER-5.23.2017-Final.pdf)</w:t>
      </w:r>
    </w:p>
    <w:p w14:paraId="166BA717" w14:textId="77777777" w:rsidR="0061628A" w:rsidRPr="006C3CFF" w:rsidRDefault="0061628A" w:rsidP="00A616B0">
      <w:pPr>
        <w:spacing w:after="0"/>
        <w:ind w:left="720"/>
        <w:contextualSpacing/>
        <w:rPr>
          <w:rFonts w:cstheme="minorHAnsi"/>
        </w:rPr>
      </w:pPr>
    </w:p>
    <w:p w14:paraId="08FA423E" w14:textId="77777777" w:rsidR="00563AE5" w:rsidRPr="006C3CFF" w:rsidRDefault="00563AE5" w:rsidP="00DE1C32">
      <w:pPr>
        <w:pStyle w:val="NoSpacing"/>
      </w:pPr>
    </w:p>
    <w:p w14:paraId="11CEFB33" w14:textId="489BD228" w:rsidR="00DE1C32" w:rsidRPr="006C3CFF" w:rsidRDefault="00A616B0" w:rsidP="00DE1C32">
      <w:pPr>
        <w:pStyle w:val="NoSpacing"/>
      </w:pPr>
      <w:r w:rsidRPr="006C3CFF">
        <w:t>Industry recognized standards</w:t>
      </w:r>
      <w:r w:rsidR="00DE1C32" w:rsidRPr="006C3CFF">
        <w:t xml:space="preserve"> </w:t>
      </w:r>
      <w:r w:rsidR="00D26EEF">
        <w:t xml:space="preserve">(technical standards) </w:t>
      </w:r>
      <w:r w:rsidR="00DE1C32" w:rsidRPr="006C3CFF">
        <w:t>must be progressively rigorous as a student advances through a CTEPS</w:t>
      </w:r>
      <w:r w:rsidRPr="006C3CFF">
        <w:t>.</w:t>
      </w:r>
      <w:r w:rsidR="000F5082" w:rsidRPr="006C3CFF">
        <w:t xml:space="preserve">  </w:t>
      </w:r>
      <w:r w:rsidR="00D34E5A" w:rsidRPr="006C3CFF">
        <w:t>A few e</w:t>
      </w:r>
      <w:r w:rsidR="00DE1C32" w:rsidRPr="006C3CFF">
        <w:t>xamples of these are:</w:t>
      </w:r>
    </w:p>
    <w:p w14:paraId="1A7D3E22" w14:textId="77777777" w:rsidR="00A616B0" w:rsidRPr="006C3CFF" w:rsidRDefault="00A616B0" w:rsidP="00DE1C32">
      <w:pPr>
        <w:pStyle w:val="NoSpacing"/>
      </w:pPr>
    </w:p>
    <w:p w14:paraId="545F4B37" w14:textId="76548C77" w:rsidR="00A616B0" w:rsidRPr="006C3CFF" w:rsidRDefault="00DE1C32" w:rsidP="006C3CFF">
      <w:pPr>
        <w:numPr>
          <w:ilvl w:val="0"/>
          <w:numId w:val="30"/>
        </w:numPr>
        <w:spacing w:after="0"/>
        <w:contextualSpacing/>
        <w:rPr>
          <w:rFonts w:cstheme="minorHAnsi"/>
        </w:rPr>
      </w:pPr>
      <w:proofErr w:type="gramStart"/>
      <w:r w:rsidRPr="006C3CFF">
        <w:rPr>
          <w:rFonts w:cstheme="minorHAnsi"/>
        </w:rPr>
        <w:t>Welding  –</w:t>
      </w:r>
      <w:proofErr w:type="gramEnd"/>
      <w:r w:rsidRPr="006C3CFF">
        <w:rPr>
          <w:rFonts w:cstheme="minorHAnsi"/>
        </w:rPr>
        <w:t xml:space="preserve"> </w:t>
      </w:r>
      <w:hyperlink r:id="rId38" w:history="1">
        <w:r w:rsidR="002C66DE" w:rsidRPr="006C3CFF">
          <w:rPr>
            <w:i/>
          </w:rPr>
          <w:tab/>
        </w:r>
        <w:r w:rsidR="002C66DE" w:rsidRPr="006C3CFF">
          <w:rPr>
            <w:i/>
          </w:rPr>
          <w:tab/>
        </w:r>
        <w:r w:rsidRPr="006C3CFF">
          <w:rPr>
            <w:rStyle w:val="Hyperlink"/>
            <w:rFonts w:cstheme="minorHAnsi"/>
            <w:i/>
          </w:rPr>
          <w:t>American Welding Society</w:t>
        </w:r>
        <w:r w:rsidR="00D2570A" w:rsidRPr="006C3CFF">
          <w:rPr>
            <w:rStyle w:val="Hyperlink"/>
            <w:rFonts w:cstheme="minorHAnsi"/>
            <w:i/>
          </w:rPr>
          <w:t xml:space="preserve"> (AWS)</w:t>
        </w:r>
      </w:hyperlink>
      <w:r w:rsidRPr="006C3CFF">
        <w:rPr>
          <w:rFonts w:cstheme="minorHAnsi"/>
        </w:rPr>
        <w:t xml:space="preserve"> </w:t>
      </w:r>
      <w:r w:rsidR="002C66DE" w:rsidRPr="006C3CFF">
        <w:rPr>
          <w:rFonts w:cstheme="minorHAnsi"/>
          <w:sz w:val="16"/>
          <w:szCs w:val="16"/>
        </w:rPr>
        <w:t>(aws.org/)</w:t>
      </w:r>
      <w:r w:rsidR="002C66DE" w:rsidRPr="006C3CFF">
        <w:rPr>
          <w:rFonts w:cstheme="minorHAnsi"/>
        </w:rPr>
        <w:t xml:space="preserve"> </w:t>
      </w:r>
      <w:r w:rsidRPr="006C3CFF">
        <w:rPr>
          <w:rFonts w:cstheme="minorHAnsi"/>
        </w:rPr>
        <w:t xml:space="preserve">or </w:t>
      </w:r>
    </w:p>
    <w:p w14:paraId="72426890" w14:textId="1ADE1483" w:rsidR="00DE1C32" w:rsidRPr="006C3CFF" w:rsidRDefault="00DE1C32" w:rsidP="002C66DE">
      <w:pPr>
        <w:spacing w:after="0"/>
        <w:ind w:left="2520" w:firstLine="360"/>
        <w:contextualSpacing/>
        <w:rPr>
          <w:rFonts w:cstheme="minorHAnsi"/>
        </w:rPr>
      </w:pPr>
      <w:hyperlink r:id="rId39" w:history="1">
        <w:r w:rsidRPr="006C3CFF">
          <w:rPr>
            <w:rStyle w:val="Hyperlink"/>
            <w:rFonts w:cstheme="minorHAnsi"/>
            <w:i/>
          </w:rPr>
          <w:t xml:space="preserve">National Center for Construction Education </w:t>
        </w:r>
        <w:r w:rsidR="007927E0" w:rsidRPr="006C3CFF">
          <w:rPr>
            <w:rStyle w:val="Hyperlink"/>
            <w:rFonts w:cstheme="minorHAnsi"/>
            <w:i/>
          </w:rPr>
          <w:t>and</w:t>
        </w:r>
        <w:r w:rsidRPr="006C3CFF">
          <w:rPr>
            <w:rStyle w:val="Hyperlink"/>
            <w:rFonts w:cstheme="minorHAnsi"/>
            <w:i/>
          </w:rPr>
          <w:t xml:space="preserve"> Research</w:t>
        </w:r>
        <w:r w:rsidR="00D2570A" w:rsidRPr="006C3CFF">
          <w:rPr>
            <w:rStyle w:val="Hyperlink"/>
            <w:rFonts w:cstheme="minorHAnsi"/>
            <w:i/>
          </w:rPr>
          <w:t xml:space="preserve"> (NCCER)</w:t>
        </w:r>
      </w:hyperlink>
      <w:r w:rsidR="002C66DE" w:rsidRPr="006C3CFF">
        <w:rPr>
          <w:rStyle w:val="Hyperlink"/>
          <w:rFonts w:cstheme="minorHAnsi"/>
          <w:u w:val="none"/>
        </w:rPr>
        <w:t xml:space="preserve"> </w:t>
      </w:r>
      <w:r w:rsidR="002C66DE" w:rsidRPr="006C3CFF">
        <w:rPr>
          <w:rStyle w:val="Hyperlink"/>
          <w:rFonts w:cstheme="minorHAnsi"/>
          <w:color w:val="auto"/>
          <w:sz w:val="16"/>
          <w:szCs w:val="16"/>
          <w:u w:val="none"/>
        </w:rPr>
        <w:t>(nccer.org)</w:t>
      </w:r>
    </w:p>
    <w:p w14:paraId="19CF1FE0" w14:textId="412F5755" w:rsidR="002C66DE" w:rsidRPr="006C3CFF" w:rsidRDefault="00DE1C32" w:rsidP="006C3CFF">
      <w:pPr>
        <w:numPr>
          <w:ilvl w:val="0"/>
          <w:numId w:val="30"/>
        </w:numPr>
        <w:spacing w:after="0"/>
        <w:contextualSpacing/>
        <w:rPr>
          <w:rFonts w:cstheme="minorHAnsi"/>
        </w:rPr>
      </w:pPr>
      <w:r w:rsidRPr="006C3CFF">
        <w:rPr>
          <w:rFonts w:cstheme="minorHAnsi"/>
        </w:rPr>
        <w:t xml:space="preserve">Marine Tech – </w:t>
      </w:r>
      <w:r w:rsidR="002C66DE" w:rsidRPr="006C3CFF">
        <w:rPr>
          <w:rFonts w:cstheme="minorHAnsi"/>
        </w:rPr>
        <w:tab/>
      </w:r>
      <w:hyperlink r:id="rId40" w:history="1">
        <w:r w:rsidRPr="006C3CFF">
          <w:rPr>
            <w:rStyle w:val="Hyperlink"/>
            <w:rFonts w:cstheme="minorHAnsi"/>
            <w:i/>
          </w:rPr>
          <w:t>Alaska Marine Safety Education Association</w:t>
        </w:r>
      </w:hyperlink>
      <w:r w:rsidRPr="006C3CFF">
        <w:rPr>
          <w:rFonts w:cstheme="minorHAnsi"/>
        </w:rPr>
        <w:t xml:space="preserve">, </w:t>
      </w:r>
      <w:r w:rsidR="002C66DE" w:rsidRPr="006C3CFF">
        <w:rPr>
          <w:rFonts w:cstheme="minorHAnsi"/>
          <w:sz w:val="16"/>
          <w:szCs w:val="16"/>
        </w:rPr>
        <w:t>(amsea.org/)</w:t>
      </w:r>
      <w:r w:rsidR="002C66DE" w:rsidRPr="006C3CFF">
        <w:rPr>
          <w:rFonts w:cstheme="minorHAnsi"/>
        </w:rPr>
        <w:t xml:space="preserve"> </w:t>
      </w:r>
      <w:r w:rsidRPr="006C3CFF">
        <w:rPr>
          <w:rFonts w:cstheme="minorHAnsi"/>
        </w:rPr>
        <w:t xml:space="preserve">or </w:t>
      </w:r>
    </w:p>
    <w:p w14:paraId="78B23EFD" w14:textId="6078EAA8" w:rsidR="00DE1C32" w:rsidRPr="006C3CFF" w:rsidRDefault="00DE1C32" w:rsidP="002C66DE">
      <w:pPr>
        <w:spacing w:after="0"/>
        <w:ind w:left="2250" w:firstLine="630"/>
        <w:contextualSpacing/>
        <w:rPr>
          <w:rFonts w:cstheme="minorHAnsi"/>
        </w:rPr>
      </w:pPr>
      <w:hyperlink r:id="rId41" w:history="1">
        <w:r w:rsidRPr="006C3CFF">
          <w:rPr>
            <w:rStyle w:val="Hyperlink"/>
            <w:rFonts w:cstheme="minorHAnsi"/>
            <w:i/>
          </w:rPr>
          <w:t>US Coast Guard</w:t>
        </w:r>
        <w:r w:rsidR="007A04E5" w:rsidRPr="006C3CFF">
          <w:rPr>
            <w:rStyle w:val="Hyperlink"/>
            <w:rFonts w:cstheme="minorHAnsi"/>
            <w:i/>
          </w:rPr>
          <w:t xml:space="preserve"> Boating Safety</w:t>
        </w:r>
      </w:hyperlink>
      <w:r w:rsidR="002C66DE" w:rsidRPr="006C3CFF">
        <w:rPr>
          <w:rStyle w:val="Hyperlink"/>
          <w:rFonts w:cstheme="minorHAnsi"/>
          <w:u w:val="none"/>
        </w:rPr>
        <w:t xml:space="preserve"> </w:t>
      </w:r>
      <w:r w:rsidR="002C66DE" w:rsidRPr="006C3CFF">
        <w:rPr>
          <w:rStyle w:val="Hyperlink"/>
          <w:rFonts w:cstheme="minorHAnsi"/>
          <w:color w:val="auto"/>
          <w:sz w:val="16"/>
          <w:szCs w:val="16"/>
          <w:u w:val="none"/>
        </w:rPr>
        <w:t>(uscgboating.org/)</w:t>
      </w:r>
    </w:p>
    <w:p w14:paraId="17942C76" w14:textId="1A886BB7" w:rsidR="00A616B0" w:rsidRPr="006C3CFF" w:rsidRDefault="007A04E5" w:rsidP="006C3CFF">
      <w:pPr>
        <w:numPr>
          <w:ilvl w:val="0"/>
          <w:numId w:val="30"/>
        </w:numPr>
        <w:spacing w:after="0"/>
        <w:contextualSpacing/>
      </w:pPr>
      <w:r w:rsidRPr="006C3CFF">
        <w:t xml:space="preserve">Culinary – </w:t>
      </w:r>
      <w:r w:rsidR="002C66DE" w:rsidRPr="006C3CFF">
        <w:tab/>
      </w:r>
      <w:r w:rsidR="002C66DE" w:rsidRPr="006C3CFF">
        <w:tab/>
      </w:r>
      <w:hyperlink r:id="rId42" w:history="1">
        <w:r w:rsidR="00F57083" w:rsidRPr="006C3CFF">
          <w:rPr>
            <w:rStyle w:val="Hyperlink"/>
            <w:rFonts w:cstheme="minorHAnsi"/>
            <w:i/>
          </w:rPr>
          <w:t>American Culinary Federation</w:t>
        </w:r>
      </w:hyperlink>
      <w:r w:rsidR="00F57083" w:rsidRPr="006C3CFF">
        <w:rPr>
          <w:rFonts w:cstheme="minorHAnsi"/>
        </w:rPr>
        <w:t xml:space="preserve"> </w:t>
      </w:r>
      <w:r w:rsidR="002C66DE" w:rsidRPr="006C3CFF">
        <w:rPr>
          <w:rFonts w:cstheme="minorHAnsi"/>
          <w:sz w:val="16"/>
          <w:szCs w:val="16"/>
        </w:rPr>
        <w:t>(acfchefs.org/)</w:t>
      </w:r>
      <w:r w:rsidR="002C66DE" w:rsidRPr="006C3CFF">
        <w:rPr>
          <w:rFonts w:cstheme="minorHAnsi"/>
        </w:rPr>
        <w:t xml:space="preserve"> </w:t>
      </w:r>
      <w:r w:rsidR="00F57083" w:rsidRPr="006C3CFF">
        <w:rPr>
          <w:rFonts w:cstheme="minorHAnsi"/>
        </w:rPr>
        <w:t xml:space="preserve">or </w:t>
      </w:r>
    </w:p>
    <w:p w14:paraId="78685962" w14:textId="2C1E8FEF" w:rsidR="007A04E5" w:rsidRPr="006C3CFF" w:rsidRDefault="00F57083" w:rsidP="002C66DE">
      <w:pPr>
        <w:spacing w:after="0"/>
        <w:ind w:left="2880"/>
        <w:contextualSpacing/>
      </w:pPr>
      <w:hyperlink r:id="rId43" w:history="1">
        <w:r w:rsidRPr="006C3CFF">
          <w:rPr>
            <w:rStyle w:val="Hyperlink"/>
            <w:rFonts w:cstheme="minorHAnsi"/>
            <w:i/>
          </w:rPr>
          <w:t>National Restaurant Association Educational Foundation (ProStart)</w:t>
        </w:r>
      </w:hyperlink>
      <w:r w:rsidR="002C66DE" w:rsidRPr="006C3CFF">
        <w:rPr>
          <w:rStyle w:val="Hyperlink"/>
          <w:rFonts w:cstheme="minorHAnsi"/>
          <w:u w:val="none"/>
        </w:rPr>
        <w:t xml:space="preserve"> </w:t>
      </w:r>
      <w:r w:rsidR="002C66DE" w:rsidRPr="006C3CFF">
        <w:rPr>
          <w:rStyle w:val="Hyperlink"/>
          <w:rFonts w:cstheme="minorHAnsi"/>
          <w:color w:val="auto"/>
          <w:sz w:val="16"/>
          <w:szCs w:val="16"/>
          <w:u w:val="none"/>
        </w:rPr>
        <w:t>(chooserestaurants.org/ProStart)</w:t>
      </w:r>
    </w:p>
    <w:p w14:paraId="0631163A" w14:textId="4E6D8073" w:rsidR="007156EE" w:rsidRPr="006C3CFF" w:rsidRDefault="007A04E5" w:rsidP="006C3CFF">
      <w:pPr>
        <w:pStyle w:val="ListParagraph"/>
        <w:numPr>
          <w:ilvl w:val="0"/>
          <w:numId w:val="30"/>
        </w:numPr>
      </w:pPr>
      <w:r w:rsidRPr="006C3CFF">
        <w:t xml:space="preserve">Pilot Training – </w:t>
      </w:r>
      <w:r w:rsidR="002C66DE" w:rsidRPr="006C3CFF">
        <w:tab/>
      </w:r>
      <w:hyperlink r:id="rId44" w:history="1">
        <w:r w:rsidRPr="006C3CFF">
          <w:rPr>
            <w:rStyle w:val="Hyperlink"/>
            <w:rFonts w:cstheme="minorHAnsi"/>
            <w:i/>
          </w:rPr>
          <w:t>Federal Aviation Administration (FAA)</w:t>
        </w:r>
      </w:hyperlink>
      <w:r w:rsidR="002C66DE" w:rsidRPr="006C3CFF">
        <w:rPr>
          <w:rStyle w:val="Hyperlink"/>
          <w:rFonts w:cstheme="minorHAnsi"/>
          <w:u w:val="none"/>
        </w:rPr>
        <w:t xml:space="preserve"> </w:t>
      </w:r>
      <w:r w:rsidR="002C66DE" w:rsidRPr="006C3CFF">
        <w:rPr>
          <w:rStyle w:val="Hyperlink"/>
          <w:rFonts w:cstheme="minorHAnsi"/>
          <w:color w:val="auto"/>
          <w:sz w:val="16"/>
          <w:szCs w:val="16"/>
          <w:u w:val="none"/>
        </w:rPr>
        <w:t>(faa.gov/pilots/)</w:t>
      </w:r>
    </w:p>
    <w:p w14:paraId="7F28D58D" w14:textId="55B72D44" w:rsidR="00DE1C32" w:rsidRPr="006C3CFF" w:rsidRDefault="00D9273D" w:rsidP="006C3CFF">
      <w:pPr>
        <w:pStyle w:val="ListParagraph"/>
        <w:numPr>
          <w:ilvl w:val="0"/>
          <w:numId w:val="30"/>
        </w:numPr>
      </w:pPr>
      <w:r w:rsidRPr="006C3CFF">
        <w:t xml:space="preserve">Education - </w:t>
      </w:r>
      <w:r w:rsidR="002C66DE" w:rsidRPr="006C3CFF">
        <w:tab/>
      </w:r>
      <w:r w:rsidR="002C66DE" w:rsidRPr="006C3CFF">
        <w:tab/>
      </w:r>
      <w:hyperlink r:id="rId45" w:history="1">
        <w:r w:rsidRPr="006C3CFF">
          <w:rPr>
            <w:rStyle w:val="Hyperlink"/>
            <w:rFonts w:cstheme="minorHAnsi"/>
            <w:i/>
          </w:rPr>
          <w:t>Educators Rising Alaska</w:t>
        </w:r>
      </w:hyperlink>
      <w:r w:rsidR="002C66DE" w:rsidRPr="006C3CFF">
        <w:rPr>
          <w:rStyle w:val="Hyperlink"/>
          <w:rFonts w:cstheme="minorHAnsi"/>
          <w:u w:val="none"/>
        </w:rPr>
        <w:t xml:space="preserve"> </w:t>
      </w:r>
      <w:r w:rsidR="002C66DE" w:rsidRPr="006C3CFF">
        <w:rPr>
          <w:rStyle w:val="Hyperlink"/>
          <w:rFonts w:cstheme="minorHAnsi"/>
          <w:color w:val="auto"/>
          <w:sz w:val="16"/>
          <w:szCs w:val="16"/>
          <w:u w:val="none"/>
        </w:rPr>
        <w:t>(</w:t>
      </w:r>
      <w:r w:rsidR="00D26EEF">
        <w:rPr>
          <w:rStyle w:val="Hyperlink"/>
          <w:rFonts w:cstheme="minorHAnsi"/>
          <w:color w:val="auto"/>
          <w:sz w:val="16"/>
          <w:szCs w:val="16"/>
          <w:u w:val="none"/>
        </w:rPr>
        <w:t>Alaska.edu/</w:t>
      </w:r>
      <w:proofErr w:type="spellStart"/>
      <w:r w:rsidR="00D26EEF">
        <w:rPr>
          <w:rStyle w:val="Hyperlink"/>
          <w:rFonts w:cstheme="minorHAnsi"/>
          <w:color w:val="auto"/>
          <w:sz w:val="16"/>
          <w:szCs w:val="16"/>
          <w:u w:val="none"/>
        </w:rPr>
        <w:t>educatorsrising</w:t>
      </w:r>
      <w:proofErr w:type="spellEnd"/>
      <w:r w:rsidR="00D26EEF">
        <w:rPr>
          <w:rStyle w:val="Hyperlink"/>
          <w:rFonts w:cstheme="minorHAnsi"/>
          <w:color w:val="auto"/>
          <w:sz w:val="16"/>
          <w:szCs w:val="16"/>
          <w:u w:val="none"/>
        </w:rPr>
        <w:t>/</w:t>
      </w:r>
      <w:r w:rsidR="002C66DE" w:rsidRPr="006C3CFF">
        <w:rPr>
          <w:rStyle w:val="Hyperlink"/>
          <w:rFonts w:cstheme="minorHAnsi"/>
          <w:color w:val="auto"/>
          <w:sz w:val="16"/>
          <w:szCs w:val="16"/>
          <w:u w:val="none"/>
        </w:rPr>
        <w:t>)</w:t>
      </w:r>
    </w:p>
    <w:p w14:paraId="6F7B85BE" w14:textId="77777777" w:rsidR="002C66DE" w:rsidRPr="006C3CFF" w:rsidRDefault="007A04E5" w:rsidP="006C3CFF">
      <w:pPr>
        <w:pStyle w:val="ListParagraph"/>
        <w:numPr>
          <w:ilvl w:val="0"/>
          <w:numId w:val="30"/>
        </w:numPr>
        <w:spacing w:after="0"/>
      </w:pPr>
      <w:r w:rsidRPr="006C3CFF">
        <w:t xml:space="preserve">Health – </w:t>
      </w:r>
      <w:r w:rsidR="002C66DE" w:rsidRPr="006C3CFF">
        <w:tab/>
      </w:r>
      <w:r w:rsidR="002C66DE" w:rsidRPr="006C3CFF">
        <w:tab/>
      </w:r>
      <w:hyperlink r:id="rId46" w:history="1">
        <w:r w:rsidRPr="006C3CFF">
          <w:rPr>
            <w:rStyle w:val="Hyperlink"/>
            <w:rFonts w:cstheme="minorHAnsi"/>
            <w:i/>
          </w:rPr>
          <w:t>National Consortium for Health Science Education (NCHSE)</w:t>
        </w:r>
      </w:hyperlink>
      <w:r w:rsidR="00C55FB0" w:rsidRPr="006C3CFF">
        <w:rPr>
          <w:rFonts w:cstheme="minorHAnsi"/>
        </w:rPr>
        <w:t xml:space="preserve"> </w:t>
      </w:r>
    </w:p>
    <w:p w14:paraId="3B850CB7" w14:textId="2483CDD1" w:rsidR="00C55FB0" w:rsidRDefault="002C66DE" w:rsidP="002C66DE">
      <w:pPr>
        <w:pStyle w:val="ListParagraph"/>
        <w:spacing w:after="0"/>
        <w:ind w:left="2520" w:firstLine="360"/>
        <w:rPr>
          <w:rFonts w:cstheme="minorHAnsi"/>
          <w:sz w:val="16"/>
          <w:szCs w:val="16"/>
        </w:rPr>
      </w:pPr>
      <w:r w:rsidRPr="006C3CFF">
        <w:rPr>
          <w:rFonts w:cstheme="minorHAnsi"/>
          <w:sz w:val="16"/>
          <w:szCs w:val="16"/>
        </w:rPr>
        <w:t>(healthscienceconsortium.org/national-health-science-standards/)</w:t>
      </w:r>
    </w:p>
    <w:p w14:paraId="6BABE7FE" w14:textId="77777777" w:rsidR="00D142FA" w:rsidRPr="00563AE5" w:rsidRDefault="00D142FA" w:rsidP="002C66DE">
      <w:pPr>
        <w:pStyle w:val="ListParagraph"/>
        <w:spacing w:after="0"/>
        <w:ind w:left="2520" w:firstLine="360"/>
      </w:pPr>
    </w:p>
    <w:p w14:paraId="2677E88A" w14:textId="6F506377" w:rsidR="00D142FA" w:rsidRPr="001D059D" w:rsidRDefault="00D142FA" w:rsidP="00D142FA">
      <w:pPr>
        <w:spacing w:after="0"/>
        <w:contextualSpacing/>
        <w:rPr>
          <w:rFonts w:cstheme="minorHAnsi"/>
        </w:rPr>
      </w:pPr>
      <w:r w:rsidRPr="001D059D">
        <w:rPr>
          <w:rFonts w:cstheme="minorHAnsi"/>
        </w:rPr>
        <w:t xml:space="preserve">Optional:  These standards are </w:t>
      </w:r>
      <w:r w:rsidR="00D26EEF" w:rsidRPr="001D059D">
        <w:rPr>
          <w:rFonts w:cstheme="minorHAnsi"/>
        </w:rPr>
        <w:t>optional and</w:t>
      </w:r>
      <w:r w:rsidRPr="001D059D">
        <w:rPr>
          <w:rFonts w:cstheme="minorHAnsi"/>
        </w:rPr>
        <w:t xml:space="preserve"> may be used if Industry Recognized Standards are not available.</w:t>
      </w:r>
    </w:p>
    <w:p w14:paraId="6120C46E" w14:textId="77777777" w:rsidR="00D142FA" w:rsidRPr="001D059D" w:rsidRDefault="00D142FA" w:rsidP="006C3CFF">
      <w:pPr>
        <w:pStyle w:val="ListParagraph"/>
        <w:numPr>
          <w:ilvl w:val="0"/>
          <w:numId w:val="36"/>
        </w:numPr>
        <w:spacing w:after="0"/>
        <w:rPr>
          <w:rFonts w:cstheme="minorHAnsi"/>
          <w:sz w:val="16"/>
          <w:szCs w:val="16"/>
        </w:rPr>
      </w:pPr>
      <w:hyperlink r:id="rId47" w:history="1">
        <w:r w:rsidRPr="001D059D">
          <w:rPr>
            <w:rFonts w:cstheme="minorHAnsi"/>
            <w:i/>
            <w:color w:val="0563C1" w:themeColor="hyperlink"/>
            <w:u w:val="single"/>
          </w:rPr>
          <w:t>Common Career Technical Core Standards</w:t>
        </w:r>
      </w:hyperlink>
      <w:r w:rsidRPr="001D059D">
        <w:rPr>
          <w:rFonts w:cstheme="minorHAnsi"/>
        </w:rPr>
        <w:t xml:space="preserve"> </w:t>
      </w:r>
      <w:r w:rsidRPr="001D059D">
        <w:rPr>
          <w:rFonts w:cstheme="minorHAnsi"/>
          <w:sz w:val="16"/>
          <w:szCs w:val="16"/>
        </w:rPr>
        <w:t>(cte.careertech.org/sites/default/files/CCTC_Standards_Formatted_2014.pdf)</w:t>
      </w:r>
    </w:p>
    <w:p w14:paraId="5AAF35DE" w14:textId="7128B101" w:rsidR="00563AE5" w:rsidRDefault="00563AE5" w:rsidP="00563AE5">
      <w:pPr>
        <w:pStyle w:val="ListParagraph"/>
        <w:spacing w:after="0"/>
      </w:pPr>
    </w:p>
    <w:p w14:paraId="03EC73BD" w14:textId="77777777" w:rsidR="002C66DE" w:rsidRPr="002A6E1E" w:rsidRDefault="00AD7C7F" w:rsidP="00AD7C7F">
      <w:pPr>
        <w:spacing w:after="0"/>
        <w:contextualSpacing/>
        <w:rPr>
          <w:b/>
        </w:rPr>
      </w:pPr>
      <w:r w:rsidRPr="002A6E1E">
        <w:rPr>
          <w:b/>
        </w:rPr>
        <w:t>Other resources</w:t>
      </w:r>
      <w:r w:rsidR="002C66DE" w:rsidRPr="002A6E1E">
        <w:rPr>
          <w:b/>
        </w:rPr>
        <w:t xml:space="preserve"> include</w:t>
      </w:r>
      <w:r w:rsidRPr="002A6E1E">
        <w:rPr>
          <w:b/>
        </w:rPr>
        <w:t>:</w:t>
      </w:r>
    </w:p>
    <w:p w14:paraId="3DFAD203" w14:textId="6452C9BB" w:rsidR="00AD7C7F" w:rsidRPr="002C66DE" w:rsidRDefault="00AD7C7F" w:rsidP="006C3CFF">
      <w:pPr>
        <w:pStyle w:val="ListParagraph"/>
        <w:numPr>
          <w:ilvl w:val="0"/>
          <w:numId w:val="47"/>
        </w:numPr>
        <w:spacing w:after="0"/>
        <w:rPr>
          <w:rFonts w:cstheme="minorHAnsi"/>
        </w:rPr>
      </w:pPr>
      <w:hyperlink r:id="rId48" w:history="1">
        <w:r w:rsidRPr="002C66DE">
          <w:rPr>
            <w:rFonts w:cstheme="minorHAnsi"/>
            <w:i/>
            <w:color w:val="0563C1" w:themeColor="hyperlink"/>
            <w:u w:val="single"/>
          </w:rPr>
          <w:t>Capitalizing on Context: Curriculum Integration in Career and Technical Education</w:t>
        </w:r>
      </w:hyperlink>
      <w:r w:rsidRPr="002C66DE">
        <w:rPr>
          <w:rFonts w:cstheme="minorHAnsi"/>
        </w:rPr>
        <w:t xml:space="preserve"> </w:t>
      </w:r>
      <w:r w:rsidRPr="002C66DE">
        <w:rPr>
          <w:rFonts w:cstheme="minorHAnsi"/>
          <w:sz w:val="16"/>
          <w:szCs w:val="16"/>
        </w:rPr>
        <w:t>(</w:t>
      </w:r>
      <w:r w:rsidR="002C66DE" w:rsidRPr="002C66DE">
        <w:rPr>
          <w:rFonts w:cstheme="minorHAnsi"/>
          <w:sz w:val="16"/>
          <w:szCs w:val="16"/>
        </w:rPr>
        <w:t>nrccte.org/sites/default/files/publication-files/nrccte_curriculum_context.pdf</w:t>
      </w:r>
      <w:r w:rsidRPr="002C66DE">
        <w:rPr>
          <w:rFonts w:cstheme="minorHAnsi"/>
          <w:sz w:val="16"/>
          <w:szCs w:val="16"/>
        </w:rPr>
        <w:t xml:space="preserve">) </w:t>
      </w:r>
    </w:p>
    <w:p w14:paraId="411B61CF" w14:textId="01F3084D" w:rsidR="00AD7C7F" w:rsidRPr="00563AE5" w:rsidRDefault="00AD7C7F" w:rsidP="00AD7C7F">
      <w:pPr>
        <w:spacing w:after="0"/>
      </w:pPr>
    </w:p>
    <w:p w14:paraId="6794D118" w14:textId="1C927369" w:rsidR="00F17D68" w:rsidRDefault="00924C0A" w:rsidP="00EE32F1">
      <w:r>
        <w:t>One of the principles of Perkins</w:t>
      </w:r>
      <w:r w:rsidR="00F17D68">
        <w:t xml:space="preserve"> V</w:t>
      </w:r>
      <w:r>
        <w:t xml:space="preserve"> is that students</w:t>
      </w:r>
      <w:r w:rsidR="000F5082">
        <w:t xml:space="preserve"> </w:t>
      </w:r>
      <w:r w:rsidR="003D6FAE">
        <w:t>l</w:t>
      </w:r>
      <w:r w:rsidR="000F5082">
        <w:t xml:space="preserve">earn </w:t>
      </w:r>
      <w:r w:rsidR="003D6FAE">
        <w:t xml:space="preserve">skills valued by </w:t>
      </w:r>
      <w:r>
        <w:t>industry</w:t>
      </w:r>
      <w:r w:rsidR="003D6FAE">
        <w:t>.</w:t>
      </w:r>
      <w:r w:rsidR="00A31BD0" w:rsidRPr="007D4CA1">
        <w:t xml:space="preserve">  </w:t>
      </w:r>
      <w:r w:rsidR="003D6FAE">
        <w:t xml:space="preserve">Quality Perkins programs and CTEPS will include opportunities for students to earn postsecondary credits (e.g. dual or concurrent programs or credit transfer agreements), participate in work-based learning (e.g. job shadowing or work-study), and the ability to attain recognized postsecondary </w:t>
      </w:r>
      <w:r w:rsidR="003D6FAE" w:rsidRPr="00E1441F">
        <w:t xml:space="preserve">credentials.  </w:t>
      </w:r>
      <w:r w:rsidR="0022355E" w:rsidRPr="00E1441F">
        <w:t xml:space="preserve">Perkins V </w:t>
      </w:r>
      <w:r w:rsidR="00F17D68" w:rsidRPr="00E1441F">
        <w:t xml:space="preserve">references the WIOA definition </w:t>
      </w:r>
      <w:r w:rsidR="00D94D6C" w:rsidRPr="00E1441F">
        <w:t>below but</w:t>
      </w:r>
      <w:r w:rsidR="00F17D68" w:rsidRPr="00E1441F">
        <w:t xml:space="preserve"> </w:t>
      </w:r>
      <w:r w:rsidR="00F17D68" w:rsidRPr="00E1441F">
        <w:lastRenderedPageBreak/>
        <w:t>limits the list for the purposes of Perkins V to industry</w:t>
      </w:r>
      <w:r w:rsidR="00E273F9" w:rsidRPr="00E1441F">
        <w:t>-</w:t>
      </w:r>
      <w:r w:rsidR="00F17D68" w:rsidRPr="00E1441F">
        <w:t>recognized credentials</w:t>
      </w:r>
      <w:r w:rsidR="00F17D68">
        <w:t>, certificates, or associate degrees, to ensure funding remains focused on sub-baccalaureate credentials.</w:t>
      </w:r>
    </w:p>
    <w:p w14:paraId="0706645D" w14:textId="45184463" w:rsidR="00F17D68" w:rsidRPr="00E12229" w:rsidRDefault="00F17D68" w:rsidP="00E273F9">
      <w:pPr>
        <w:pStyle w:val="NoSpacing"/>
        <w:spacing w:after="120"/>
        <w:ind w:left="720"/>
        <w:rPr>
          <w:rStyle w:val="Emphasis"/>
          <w:sz w:val="18"/>
          <w:szCs w:val="18"/>
        </w:rPr>
      </w:pPr>
      <w:r>
        <w:rPr>
          <w:b/>
          <w:sz w:val="18"/>
          <w:szCs w:val="18"/>
        </w:rPr>
        <w:t xml:space="preserve">WIOA </w:t>
      </w:r>
      <w:r w:rsidRPr="00E12229">
        <w:rPr>
          <w:b/>
          <w:sz w:val="18"/>
          <w:szCs w:val="18"/>
        </w:rPr>
        <w:t>Sec 3(</w:t>
      </w:r>
      <w:r>
        <w:rPr>
          <w:b/>
          <w:sz w:val="18"/>
          <w:szCs w:val="18"/>
        </w:rPr>
        <w:t>52</w:t>
      </w:r>
      <w:r w:rsidRPr="00E12229">
        <w:rPr>
          <w:b/>
          <w:sz w:val="18"/>
          <w:szCs w:val="18"/>
        </w:rPr>
        <w:t xml:space="preserve">):  </w:t>
      </w:r>
      <w:r>
        <w:rPr>
          <w:b/>
          <w:sz w:val="18"/>
          <w:szCs w:val="18"/>
        </w:rPr>
        <w:t>Recognized postsecondary credential</w:t>
      </w:r>
      <w:r w:rsidRPr="00E12229">
        <w:rPr>
          <w:rStyle w:val="Emphasis"/>
          <w:sz w:val="18"/>
          <w:szCs w:val="18"/>
        </w:rPr>
        <w:t xml:space="preserve">.  </w:t>
      </w:r>
      <w:r>
        <w:rPr>
          <w:rStyle w:val="Emphasis"/>
          <w:sz w:val="18"/>
          <w:szCs w:val="18"/>
        </w:rPr>
        <w:t>A credential consisting of an industry-recognized certificate or certification, a certificate of completion of an apprenticeship, a license recognized by the State involved or Federal Government, or an associate or baccalaureate degree.</w:t>
      </w:r>
    </w:p>
    <w:p w14:paraId="78951C89" w14:textId="085A7D7D" w:rsidR="00924C0A" w:rsidRDefault="00F17D68" w:rsidP="00E273F9">
      <w:pPr>
        <w:spacing w:after="120"/>
      </w:pPr>
      <w:r>
        <w:t xml:space="preserve">A </w:t>
      </w:r>
      <w:r w:rsidR="00E273F9">
        <w:t>R</w:t>
      </w:r>
      <w:r>
        <w:t xml:space="preserve">ecognized </w:t>
      </w:r>
      <w:r w:rsidR="00E273F9">
        <w:t>P</w:t>
      </w:r>
      <w:r>
        <w:t xml:space="preserve">ostsecondary </w:t>
      </w:r>
      <w:r w:rsidR="00E273F9">
        <w:t>C</w:t>
      </w:r>
      <w:r>
        <w:t xml:space="preserve">redential (RPC) could </w:t>
      </w:r>
      <w:r w:rsidR="00CC7812">
        <w:t xml:space="preserve">be </w:t>
      </w:r>
      <w:r w:rsidR="00CB7ACB">
        <w:t xml:space="preserve">a welding certificate, </w:t>
      </w:r>
      <w:r>
        <w:t xml:space="preserve">ETT certification, </w:t>
      </w:r>
      <w:r w:rsidR="0022355E">
        <w:t xml:space="preserve">or </w:t>
      </w:r>
      <w:r w:rsidR="007D4CA1">
        <w:t>a Certified Nurse’s Assistant Certification</w:t>
      </w:r>
      <w:r w:rsidR="0022355E">
        <w:t xml:space="preserve"> (CNA)</w:t>
      </w:r>
      <w:r w:rsidR="007A4678">
        <w:t>, among many other possibilities.  RPCs</w:t>
      </w:r>
      <w:r w:rsidR="00924C0A" w:rsidRPr="007D4CA1">
        <w:t xml:space="preserve"> demonstrate to potential employers that students have skills they value.  </w:t>
      </w:r>
      <w:r w:rsidR="0022355E">
        <w:t>RPCs</w:t>
      </w:r>
      <w:r w:rsidR="0022355E" w:rsidRPr="007D4CA1">
        <w:t xml:space="preserve"> </w:t>
      </w:r>
      <w:r w:rsidR="00E273F9">
        <w:t>can</w:t>
      </w:r>
      <w:r w:rsidR="00924C0A" w:rsidRPr="007D4CA1">
        <w:t xml:space="preserve"> be </w:t>
      </w:r>
      <w:r w:rsidR="00D94D6C" w:rsidRPr="007D4CA1">
        <w:t>incremental and</w:t>
      </w:r>
      <w:r w:rsidR="00924C0A" w:rsidRPr="007D4CA1">
        <w:t xml:space="preserve"> achieving them allows a student to develop a portfolio of marketable skills.</w:t>
      </w:r>
      <w:r w:rsidR="000F5082" w:rsidRPr="007D4CA1">
        <w:t xml:space="preserve">  </w:t>
      </w:r>
      <w:r w:rsidR="00A070CF" w:rsidRPr="007D4CA1">
        <w:t xml:space="preserve"> Some </w:t>
      </w:r>
      <w:r w:rsidR="0022355E">
        <w:t>RPCs</w:t>
      </w:r>
      <w:r w:rsidR="00A070CF" w:rsidRPr="007D4CA1">
        <w:t xml:space="preserve"> </w:t>
      </w:r>
      <w:r w:rsidR="00E273F9">
        <w:t>may</w:t>
      </w:r>
      <w:r w:rsidR="00A070CF" w:rsidRPr="007D4CA1">
        <w:t xml:space="preserve"> be embedded in multiple courses, </w:t>
      </w:r>
      <w:r w:rsidR="00E273F9">
        <w:t>while others wou</w:t>
      </w:r>
      <w:r w:rsidR="0022355E">
        <w:t xml:space="preserve">ld only be given within </w:t>
      </w:r>
      <w:r w:rsidR="00E273F9">
        <w:t xml:space="preserve">very </w:t>
      </w:r>
      <w:r w:rsidR="0022355E">
        <w:t>specific courses</w:t>
      </w:r>
      <w:r w:rsidR="007D4CA1">
        <w:t xml:space="preserve">. </w:t>
      </w:r>
    </w:p>
    <w:p w14:paraId="2AB19A24" w14:textId="77777777" w:rsidR="002619C1" w:rsidRDefault="002619C1" w:rsidP="00D94D6C"/>
    <w:p w14:paraId="4FDE6026" w14:textId="6011ECAD" w:rsidR="00EE32F1" w:rsidRPr="002A6E1E" w:rsidRDefault="00EE32F1" w:rsidP="003B1E8D">
      <w:pPr>
        <w:pStyle w:val="Heading3"/>
      </w:pPr>
      <w:bookmarkStart w:id="16" w:name="_Toc31201301"/>
      <w:r w:rsidRPr="002A6E1E">
        <w:t>Part D</w:t>
      </w:r>
      <w:r w:rsidR="006A39E2" w:rsidRPr="002A6E1E">
        <w:t xml:space="preserve">:  </w:t>
      </w:r>
      <w:r w:rsidRPr="002A6E1E">
        <w:t xml:space="preserve"> Recruitment, Retention, and Training of CTE Educators</w:t>
      </w:r>
      <w:bookmarkEnd w:id="16"/>
    </w:p>
    <w:tbl>
      <w:tblPr>
        <w:tblStyle w:val="TableGrid"/>
        <w:tblW w:w="0" w:type="auto"/>
        <w:tblLook w:val="04A0" w:firstRow="1" w:lastRow="0" w:firstColumn="1" w:lastColumn="0" w:noHBand="0" w:noVBand="1"/>
        <w:tblCaption w:val="Part D Alignment Table"/>
        <w:tblDescription w:val="Left Column header:  CLNA Components.   Right Column header: Local Application Requirements.  Left Column Row 1 - Part D:  Recruitment, Retention and Training of CTE Educators.  Right Column Row 1 -134(b)(8) Description of how the district will coordinate with the state and postsecondary institutions to support the recruitment, prep, retention, and PD of licensed/certified teachers, admin, and specialized support personnel and paras, including those underrepresented in teaching professions &#10;"/>
      </w:tblPr>
      <w:tblGrid>
        <w:gridCol w:w="2841"/>
        <w:gridCol w:w="6549"/>
      </w:tblGrid>
      <w:tr w:rsidR="007156EE" w14:paraId="7F3AD31A" w14:textId="77777777" w:rsidTr="008051D5">
        <w:trPr>
          <w:tblHeader/>
        </w:trPr>
        <w:tc>
          <w:tcPr>
            <w:tcW w:w="2841" w:type="dxa"/>
            <w:shd w:val="clear" w:color="auto" w:fill="E2EFD9" w:themeFill="accent6" w:themeFillTint="33"/>
          </w:tcPr>
          <w:p w14:paraId="1CDA6C61" w14:textId="77777777" w:rsidR="007156EE" w:rsidRPr="00563AE5" w:rsidRDefault="007156EE" w:rsidP="009C72DD">
            <w:pPr>
              <w:pStyle w:val="ListParagraph"/>
              <w:ind w:left="0"/>
              <w:rPr>
                <w:b/>
                <w:sz w:val="18"/>
                <w:szCs w:val="18"/>
              </w:rPr>
            </w:pPr>
            <w:r w:rsidRPr="00563AE5">
              <w:rPr>
                <w:b/>
                <w:sz w:val="18"/>
                <w:szCs w:val="18"/>
              </w:rPr>
              <w:t>CLNA Components</w:t>
            </w:r>
          </w:p>
        </w:tc>
        <w:tc>
          <w:tcPr>
            <w:tcW w:w="6549" w:type="dxa"/>
            <w:shd w:val="clear" w:color="auto" w:fill="E2EFD9" w:themeFill="accent6" w:themeFillTint="33"/>
          </w:tcPr>
          <w:p w14:paraId="027C8D06" w14:textId="77777777" w:rsidR="007156EE" w:rsidRPr="00563AE5" w:rsidRDefault="007156EE" w:rsidP="009C72DD">
            <w:pPr>
              <w:rPr>
                <w:b/>
                <w:sz w:val="18"/>
                <w:szCs w:val="18"/>
              </w:rPr>
            </w:pPr>
            <w:r w:rsidRPr="00563AE5">
              <w:rPr>
                <w:b/>
                <w:sz w:val="18"/>
                <w:szCs w:val="18"/>
              </w:rPr>
              <w:t>Local Application Requirements</w:t>
            </w:r>
          </w:p>
        </w:tc>
      </w:tr>
      <w:tr w:rsidR="00C95194" w14:paraId="5E9DD244" w14:textId="77777777" w:rsidTr="00BD1691">
        <w:tc>
          <w:tcPr>
            <w:tcW w:w="2841" w:type="dxa"/>
            <w:shd w:val="clear" w:color="auto" w:fill="E2EFD9" w:themeFill="accent6" w:themeFillTint="33"/>
          </w:tcPr>
          <w:p w14:paraId="39751A00" w14:textId="77777777" w:rsidR="00C95194" w:rsidRDefault="00C95194" w:rsidP="00C95194">
            <w:pPr>
              <w:rPr>
                <w:sz w:val="18"/>
                <w:szCs w:val="18"/>
              </w:rPr>
            </w:pPr>
            <w:r w:rsidRPr="00563AE5">
              <w:rPr>
                <w:sz w:val="18"/>
                <w:szCs w:val="18"/>
              </w:rPr>
              <w:t>Part D:  Recruitment, Retention and Training of CTE Educators</w:t>
            </w:r>
          </w:p>
          <w:p w14:paraId="0EC187EF" w14:textId="1185C4FC" w:rsidR="00786DCD" w:rsidRPr="00786DCD" w:rsidRDefault="00786DCD" w:rsidP="00C95194">
            <w:pPr>
              <w:rPr>
                <w:b/>
                <w:sz w:val="18"/>
                <w:szCs w:val="18"/>
              </w:rPr>
            </w:pPr>
            <w:r w:rsidRPr="00786DCD">
              <w:rPr>
                <w:b/>
                <w:sz w:val="18"/>
                <w:szCs w:val="18"/>
              </w:rPr>
              <w:t>134(c)(2)(D)</w:t>
            </w:r>
          </w:p>
        </w:tc>
        <w:tc>
          <w:tcPr>
            <w:tcW w:w="6549" w:type="dxa"/>
            <w:shd w:val="clear" w:color="auto" w:fill="E2EFD9" w:themeFill="accent6" w:themeFillTint="33"/>
          </w:tcPr>
          <w:p w14:paraId="31888D34" w14:textId="18C86060" w:rsidR="00C95194" w:rsidRPr="00563AE5" w:rsidRDefault="00C95194" w:rsidP="00C95194">
            <w:pPr>
              <w:rPr>
                <w:sz w:val="18"/>
                <w:szCs w:val="18"/>
              </w:rPr>
            </w:pPr>
            <w:r w:rsidRPr="00563AE5">
              <w:rPr>
                <w:b/>
                <w:sz w:val="18"/>
                <w:szCs w:val="18"/>
              </w:rPr>
              <w:t>134(b)(8)</w:t>
            </w:r>
            <w:r w:rsidRPr="00563AE5">
              <w:rPr>
                <w:sz w:val="18"/>
                <w:szCs w:val="18"/>
              </w:rPr>
              <w:t xml:space="preserve"> Description of how the district will coordinate with the state and postsecondary institutions to support the recruitment, prep, retention, and PD of licensed/certified teachers, admin, and specialized support personnel and paras, including those underrepresented in teaching professions </w:t>
            </w:r>
          </w:p>
        </w:tc>
      </w:tr>
    </w:tbl>
    <w:p w14:paraId="4D19EC51" w14:textId="429EFFE9" w:rsidR="007156EE" w:rsidRDefault="007156EE" w:rsidP="00563AE5">
      <w:pPr>
        <w:spacing w:after="0"/>
      </w:pPr>
    </w:p>
    <w:p w14:paraId="777E469B" w14:textId="39C3927B" w:rsidR="007156EE" w:rsidRPr="00F61204" w:rsidRDefault="00BD1691" w:rsidP="00EE32F1">
      <w:pPr>
        <w:rPr>
          <w:rFonts w:cstheme="minorHAnsi"/>
        </w:rPr>
      </w:pPr>
      <w:r w:rsidRPr="00F61204">
        <w:rPr>
          <w:rFonts w:cstheme="minorHAnsi"/>
        </w:rPr>
        <w:t xml:space="preserve">Perkins professional development is not limited to CTE faculty.  It is important to include counselors in CTE professional development because of the critical role they play in guiding students into course choices.  It is also important to include administrators in CTE professional </w:t>
      </w:r>
      <w:r w:rsidR="00D94D6C" w:rsidRPr="00F61204">
        <w:rPr>
          <w:rFonts w:cstheme="minorHAnsi"/>
        </w:rPr>
        <w:t>development,</w:t>
      </w:r>
      <w:r w:rsidRPr="00F61204">
        <w:rPr>
          <w:rFonts w:cstheme="minorHAnsi"/>
        </w:rPr>
        <w:t xml:space="preserve"> so they understand the positive student outcomes and benefits of CTE </w:t>
      </w:r>
      <w:proofErr w:type="gramStart"/>
      <w:r w:rsidRPr="00F61204">
        <w:rPr>
          <w:rFonts w:cstheme="minorHAnsi"/>
        </w:rPr>
        <w:t>study, and</w:t>
      </w:r>
      <w:proofErr w:type="gramEnd"/>
      <w:r w:rsidRPr="00F61204">
        <w:rPr>
          <w:rFonts w:cstheme="minorHAnsi"/>
        </w:rPr>
        <w:t xml:space="preserve"> support it at a building level</w:t>
      </w:r>
      <w:r w:rsidRPr="00897CE9">
        <w:rPr>
          <w:rFonts w:cstheme="minorHAnsi"/>
        </w:rPr>
        <w:t>.  All professional development funded with Perkins must be directly tied to courses approved by DEED, or the CTE functions of a person’s job.  Examples</w:t>
      </w:r>
      <w:r w:rsidRPr="00F61204">
        <w:rPr>
          <w:rFonts w:cstheme="minorHAnsi"/>
        </w:rPr>
        <w:t xml:space="preserve"> of training for Perkins programs are:</w:t>
      </w:r>
    </w:p>
    <w:p w14:paraId="557A6249" w14:textId="4D9D2985" w:rsidR="00BD1691" w:rsidRPr="00F61204" w:rsidRDefault="00BD1691" w:rsidP="006C3CFF">
      <w:pPr>
        <w:numPr>
          <w:ilvl w:val="0"/>
          <w:numId w:val="23"/>
        </w:numPr>
        <w:spacing w:after="0"/>
        <w:contextualSpacing/>
        <w:rPr>
          <w:rFonts w:cstheme="minorHAnsi"/>
        </w:rPr>
      </w:pPr>
      <w:r w:rsidRPr="00F61204">
        <w:rPr>
          <w:rFonts w:cstheme="minorHAnsi"/>
        </w:rPr>
        <w:t xml:space="preserve">CTE content - Training in a field of study that allows the instructor to keep current with changes to the field and develop new skill sets.  </w:t>
      </w:r>
    </w:p>
    <w:p w14:paraId="53197A63" w14:textId="77875867" w:rsidR="00BD1691" w:rsidRPr="00F61204" w:rsidRDefault="00BD1691" w:rsidP="006C3CFF">
      <w:pPr>
        <w:numPr>
          <w:ilvl w:val="0"/>
          <w:numId w:val="23"/>
        </w:numPr>
        <w:spacing w:after="0"/>
        <w:contextualSpacing/>
        <w:rPr>
          <w:rFonts w:cstheme="minorHAnsi"/>
        </w:rPr>
      </w:pPr>
      <w:r w:rsidRPr="00F61204">
        <w:rPr>
          <w:rFonts w:cstheme="minorHAnsi"/>
        </w:rPr>
        <w:t>CTE pedagogical - Training in classroom skills (such as management and lesson development) that make</w:t>
      </w:r>
      <w:r w:rsidR="00DD2AE0" w:rsidRPr="00F61204">
        <w:rPr>
          <w:rFonts w:cstheme="minorHAnsi"/>
        </w:rPr>
        <w:t xml:space="preserve"> the CTE</w:t>
      </w:r>
      <w:r w:rsidRPr="00F61204">
        <w:rPr>
          <w:rFonts w:cstheme="minorHAnsi"/>
        </w:rPr>
        <w:t xml:space="preserve"> instructor a more effective teacher.  </w:t>
      </w:r>
    </w:p>
    <w:p w14:paraId="13790913" w14:textId="7A406AD9" w:rsidR="00BD1691" w:rsidRPr="00F61204" w:rsidRDefault="00BD1691" w:rsidP="006C3CFF">
      <w:pPr>
        <w:numPr>
          <w:ilvl w:val="0"/>
          <w:numId w:val="23"/>
        </w:numPr>
        <w:spacing w:after="0"/>
        <w:contextualSpacing/>
        <w:rPr>
          <w:rFonts w:cstheme="minorHAnsi"/>
        </w:rPr>
      </w:pPr>
      <w:r w:rsidRPr="00F61204">
        <w:rPr>
          <w:rFonts w:cstheme="minorHAnsi"/>
        </w:rPr>
        <w:t>Cross-curricular integration</w:t>
      </w:r>
      <w:r w:rsidR="00DD2AE0" w:rsidRPr="00F61204">
        <w:rPr>
          <w:rFonts w:cstheme="minorHAnsi"/>
        </w:rPr>
        <w:t xml:space="preserve"> – Training </w:t>
      </w:r>
      <w:r w:rsidR="00CC7812">
        <w:rPr>
          <w:rFonts w:cstheme="minorHAnsi"/>
        </w:rPr>
        <w:t xml:space="preserve">(including professional collaboration time) </w:t>
      </w:r>
      <w:r w:rsidR="00DD2AE0" w:rsidRPr="00F61204">
        <w:rPr>
          <w:rFonts w:cstheme="minorHAnsi"/>
        </w:rPr>
        <w:t xml:space="preserve">in </w:t>
      </w:r>
      <w:r w:rsidRPr="00F61204">
        <w:rPr>
          <w:rFonts w:cstheme="minorHAnsi"/>
        </w:rPr>
        <w:t>combining instruction from core academic areas (</w:t>
      </w:r>
      <w:r w:rsidR="00DD2AE0" w:rsidRPr="00F61204">
        <w:rPr>
          <w:rFonts w:cstheme="minorHAnsi"/>
        </w:rPr>
        <w:t xml:space="preserve">e.g. </w:t>
      </w:r>
      <w:r w:rsidRPr="00F61204">
        <w:rPr>
          <w:rFonts w:cstheme="minorHAnsi"/>
        </w:rPr>
        <w:t>English</w:t>
      </w:r>
      <w:r w:rsidR="00DD2AE0" w:rsidRPr="00F61204">
        <w:rPr>
          <w:rFonts w:cstheme="minorHAnsi"/>
        </w:rPr>
        <w:t>, Math</w:t>
      </w:r>
      <w:r w:rsidRPr="00F61204">
        <w:rPr>
          <w:rFonts w:cstheme="minorHAnsi"/>
        </w:rPr>
        <w:t>) with CTE instruction</w:t>
      </w:r>
    </w:p>
    <w:p w14:paraId="4441EDCB" w14:textId="77777777" w:rsidR="00DD2AE0" w:rsidRPr="00F61204" w:rsidRDefault="00DD2AE0" w:rsidP="00D94D6C"/>
    <w:p w14:paraId="0804B76F" w14:textId="091C28FC" w:rsidR="00EE32F1" w:rsidRPr="002A6E1E" w:rsidRDefault="00EE32F1" w:rsidP="003B1E8D">
      <w:pPr>
        <w:pStyle w:val="Heading3"/>
      </w:pPr>
      <w:bookmarkStart w:id="17" w:name="_Toc31201302"/>
      <w:r w:rsidRPr="002A6E1E">
        <w:t>Part E</w:t>
      </w:r>
      <w:r w:rsidR="006A39E2" w:rsidRPr="002A6E1E">
        <w:t xml:space="preserve">:   </w:t>
      </w:r>
      <w:r w:rsidRPr="002A6E1E">
        <w:t>Equity and Access</w:t>
      </w:r>
      <w:bookmarkEnd w:id="17"/>
    </w:p>
    <w:tbl>
      <w:tblPr>
        <w:tblStyle w:val="TableGrid"/>
        <w:tblW w:w="0" w:type="auto"/>
        <w:tblLook w:val="04A0" w:firstRow="1" w:lastRow="0" w:firstColumn="1" w:lastColumn="0" w:noHBand="0" w:noVBand="1"/>
        <w:tblCaption w:val="Part E Alignment Table"/>
        <w:tblDescription w:val="Left Column header:  CLNA Components.   Right Column header: Local Application Requirements.  Left Column Row 1 - Part E: Equity and Access.  Right Column Row 1 -134(b)(2)(C) Information on the CTE course offerings and activities that the district will provide with Perkins funds (not less than one CTEPS) including - &#10;• How students (including special populations) will learn about the CTE course offerings and whether each course is part of a CTEPS&#10;&#10;134(b)(3)(B-C) Description of how the district, in collaboration with local workforce development boards and other agencies, will provide&#10;• Career info on employment opportunities with most up to date info on high-skill, high-wage, in-demand industry occupations, as determined by the CLNA&#10;• An organized system of career guidance and academic counseling to students before enrolling and while participating in CTE&#10;&#10;134(b)(5) How the district will – &#10;• Provide activities to prepare special populations for high-demand, etc. jobs that will lead to self-sufficiency&#10;• Prepare CTE participants for non-traditional fields&#10;• Provide equal access for special populations to CTE&#10;• Ensure that members of special populations will not be discriminated against&#10;&#10;"/>
      </w:tblPr>
      <w:tblGrid>
        <w:gridCol w:w="2990"/>
        <w:gridCol w:w="7080"/>
      </w:tblGrid>
      <w:tr w:rsidR="007156EE" w14:paraId="584CF7CC" w14:textId="77777777" w:rsidTr="008051D5">
        <w:trPr>
          <w:tblHeader/>
        </w:trPr>
        <w:tc>
          <w:tcPr>
            <w:tcW w:w="2990" w:type="dxa"/>
            <w:shd w:val="clear" w:color="auto" w:fill="E2EFD9" w:themeFill="accent6" w:themeFillTint="33"/>
          </w:tcPr>
          <w:p w14:paraId="17D6E766" w14:textId="77777777" w:rsidR="007156EE" w:rsidRPr="00563AE5" w:rsidRDefault="007156EE" w:rsidP="009C72DD">
            <w:pPr>
              <w:pStyle w:val="ListParagraph"/>
              <w:ind w:left="0"/>
              <w:rPr>
                <w:b/>
                <w:sz w:val="18"/>
                <w:szCs w:val="18"/>
              </w:rPr>
            </w:pPr>
            <w:r w:rsidRPr="00563AE5">
              <w:rPr>
                <w:b/>
                <w:sz w:val="18"/>
                <w:szCs w:val="18"/>
              </w:rPr>
              <w:t>CLNA Components</w:t>
            </w:r>
          </w:p>
        </w:tc>
        <w:tc>
          <w:tcPr>
            <w:tcW w:w="7080" w:type="dxa"/>
            <w:shd w:val="clear" w:color="auto" w:fill="E2EFD9" w:themeFill="accent6" w:themeFillTint="33"/>
          </w:tcPr>
          <w:p w14:paraId="2A77FDB6" w14:textId="77777777" w:rsidR="007156EE" w:rsidRPr="00563AE5" w:rsidRDefault="007156EE" w:rsidP="009C72DD">
            <w:pPr>
              <w:rPr>
                <w:b/>
                <w:sz w:val="18"/>
                <w:szCs w:val="18"/>
              </w:rPr>
            </w:pPr>
            <w:r w:rsidRPr="00563AE5">
              <w:rPr>
                <w:b/>
                <w:sz w:val="18"/>
                <w:szCs w:val="18"/>
              </w:rPr>
              <w:t>Local Application Requirements</w:t>
            </w:r>
          </w:p>
        </w:tc>
      </w:tr>
      <w:tr w:rsidR="007156EE" w14:paraId="707FD51C" w14:textId="77777777" w:rsidTr="00580654">
        <w:tc>
          <w:tcPr>
            <w:tcW w:w="2990" w:type="dxa"/>
            <w:shd w:val="clear" w:color="auto" w:fill="E2EFD9" w:themeFill="accent6" w:themeFillTint="33"/>
          </w:tcPr>
          <w:p w14:paraId="424C6751" w14:textId="77777777" w:rsidR="007156EE" w:rsidRDefault="007156EE" w:rsidP="00912E20">
            <w:pPr>
              <w:rPr>
                <w:sz w:val="18"/>
                <w:szCs w:val="18"/>
              </w:rPr>
            </w:pPr>
            <w:r w:rsidRPr="00563AE5">
              <w:rPr>
                <w:sz w:val="18"/>
                <w:szCs w:val="18"/>
              </w:rPr>
              <w:t>Part E:  Equity and Access</w:t>
            </w:r>
          </w:p>
          <w:p w14:paraId="1BCB2E4B" w14:textId="111FEE44" w:rsidR="00786DCD" w:rsidRPr="00786DCD" w:rsidRDefault="00786DCD" w:rsidP="00912E20">
            <w:pPr>
              <w:rPr>
                <w:b/>
                <w:sz w:val="18"/>
                <w:szCs w:val="18"/>
              </w:rPr>
            </w:pPr>
            <w:r w:rsidRPr="00786DCD">
              <w:rPr>
                <w:b/>
                <w:sz w:val="18"/>
                <w:szCs w:val="18"/>
              </w:rPr>
              <w:t>134(c)(2)(E)</w:t>
            </w:r>
          </w:p>
        </w:tc>
        <w:tc>
          <w:tcPr>
            <w:tcW w:w="7080" w:type="dxa"/>
            <w:shd w:val="clear" w:color="auto" w:fill="E2EFD9" w:themeFill="accent6" w:themeFillTint="33"/>
          </w:tcPr>
          <w:p w14:paraId="2D70DC6C" w14:textId="217640E1" w:rsidR="00C95194" w:rsidRPr="00563AE5" w:rsidRDefault="00C95194" w:rsidP="00C95194">
            <w:pPr>
              <w:rPr>
                <w:sz w:val="18"/>
                <w:szCs w:val="18"/>
              </w:rPr>
            </w:pPr>
            <w:r w:rsidRPr="00563AE5">
              <w:rPr>
                <w:b/>
                <w:sz w:val="18"/>
                <w:szCs w:val="18"/>
              </w:rPr>
              <w:t>134(b)(2)(C)</w:t>
            </w:r>
            <w:r w:rsidRPr="00563AE5">
              <w:rPr>
                <w:sz w:val="18"/>
                <w:szCs w:val="18"/>
              </w:rPr>
              <w:t xml:space="preserve"> Information on the CTE course offerings and activities that the district will provide with Perkins </w:t>
            </w:r>
            <w:r w:rsidR="009341C0" w:rsidRPr="00563AE5">
              <w:rPr>
                <w:sz w:val="18"/>
                <w:szCs w:val="18"/>
              </w:rPr>
              <w:t>funds</w:t>
            </w:r>
            <w:r w:rsidRPr="00563AE5">
              <w:rPr>
                <w:sz w:val="18"/>
                <w:szCs w:val="18"/>
              </w:rPr>
              <w:t xml:space="preserve"> (not less than</w:t>
            </w:r>
            <w:r w:rsidR="00185599">
              <w:rPr>
                <w:sz w:val="18"/>
                <w:szCs w:val="18"/>
              </w:rPr>
              <w:t xml:space="preserve"> one</w:t>
            </w:r>
            <w:r w:rsidRPr="00563AE5">
              <w:rPr>
                <w:sz w:val="18"/>
                <w:szCs w:val="18"/>
              </w:rPr>
              <w:t xml:space="preserve"> CTEPS) including - </w:t>
            </w:r>
          </w:p>
          <w:p w14:paraId="5DC4D60D" w14:textId="389D2100" w:rsidR="00C95194" w:rsidRPr="00563AE5" w:rsidRDefault="00C95194" w:rsidP="006C3CFF">
            <w:pPr>
              <w:pStyle w:val="ListParagraph"/>
              <w:numPr>
                <w:ilvl w:val="0"/>
                <w:numId w:val="12"/>
              </w:numPr>
              <w:ind w:left="360"/>
              <w:rPr>
                <w:sz w:val="18"/>
                <w:szCs w:val="18"/>
              </w:rPr>
            </w:pPr>
            <w:r w:rsidRPr="00563AE5">
              <w:rPr>
                <w:sz w:val="18"/>
                <w:szCs w:val="18"/>
              </w:rPr>
              <w:t>How students (including spec</w:t>
            </w:r>
            <w:r w:rsidR="009341C0" w:rsidRPr="00563AE5">
              <w:rPr>
                <w:sz w:val="18"/>
                <w:szCs w:val="18"/>
              </w:rPr>
              <w:t xml:space="preserve">ial </w:t>
            </w:r>
            <w:r w:rsidRPr="00563AE5">
              <w:rPr>
                <w:sz w:val="18"/>
                <w:szCs w:val="18"/>
              </w:rPr>
              <w:t>pop</w:t>
            </w:r>
            <w:r w:rsidR="009341C0" w:rsidRPr="00563AE5">
              <w:rPr>
                <w:sz w:val="18"/>
                <w:szCs w:val="18"/>
              </w:rPr>
              <w:t>ulations</w:t>
            </w:r>
            <w:r w:rsidRPr="00563AE5">
              <w:rPr>
                <w:sz w:val="18"/>
                <w:szCs w:val="18"/>
              </w:rPr>
              <w:t>) will learn about the CTE course offerings and whether each course is part of a CTEPS</w:t>
            </w:r>
          </w:p>
          <w:p w14:paraId="6354A11D" w14:textId="77777777" w:rsidR="00C95194" w:rsidRPr="00563AE5" w:rsidRDefault="00C95194" w:rsidP="00C95194">
            <w:pPr>
              <w:rPr>
                <w:sz w:val="18"/>
                <w:szCs w:val="18"/>
              </w:rPr>
            </w:pPr>
          </w:p>
          <w:p w14:paraId="40B5C10F" w14:textId="77777777" w:rsidR="00C95194" w:rsidRPr="00563AE5" w:rsidRDefault="00C95194" w:rsidP="00C95194">
            <w:pPr>
              <w:rPr>
                <w:sz w:val="18"/>
                <w:szCs w:val="18"/>
              </w:rPr>
            </w:pPr>
            <w:r w:rsidRPr="00563AE5">
              <w:rPr>
                <w:b/>
                <w:sz w:val="18"/>
                <w:szCs w:val="18"/>
              </w:rPr>
              <w:t>134(b)(</w:t>
            </w:r>
            <w:proofErr w:type="gramStart"/>
            <w:r w:rsidRPr="00563AE5">
              <w:rPr>
                <w:b/>
                <w:sz w:val="18"/>
                <w:szCs w:val="18"/>
              </w:rPr>
              <w:t>3)(</w:t>
            </w:r>
            <w:proofErr w:type="gramEnd"/>
            <w:r w:rsidRPr="00563AE5">
              <w:rPr>
                <w:b/>
                <w:sz w:val="18"/>
                <w:szCs w:val="18"/>
              </w:rPr>
              <w:t>B-C)</w:t>
            </w:r>
            <w:r w:rsidRPr="00563AE5">
              <w:rPr>
                <w:sz w:val="18"/>
                <w:szCs w:val="18"/>
              </w:rPr>
              <w:t xml:space="preserve"> Description of how the district, in collaboration with local workforce development boards and other agencies, will provide</w:t>
            </w:r>
          </w:p>
          <w:p w14:paraId="17BC2907" w14:textId="4D7ECB17" w:rsidR="00C95194" w:rsidRPr="00563AE5" w:rsidRDefault="00C95194" w:rsidP="006C3CFF">
            <w:pPr>
              <w:pStyle w:val="ListParagraph"/>
              <w:numPr>
                <w:ilvl w:val="0"/>
                <w:numId w:val="8"/>
              </w:numPr>
              <w:ind w:left="360"/>
              <w:rPr>
                <w:sz w:val="18"/>
                <w:szCs w:val="18"/>
              </w:rPr>
            </w:pPr>
            <w:r w:rsidRPr="00563AE5">
              <w:rPr>
                <w:sz w:val="18"/>
                <w:szCs w:val="18"/>
              </w:rPr>
              <w:t>Career info on employment opportunities with most up to date info on high-skill, high-wage, in-demand industry occupations, as determined by the C</w:t>
            </w:r>
            <w:r w:rsidR="005504AB" w:rsidRPr="00563AE5">
              <w:rPr>
                <w:sz w:val="18"/>
                <w:szCs w:val="18"/>
              </w:rPr>
              <w:t>L</w:t>
            </w:r>
            <w:r w:rsidRPr="00563AE5">
              <w:rPr>
                <w:sz w:val="18"/>
                <w:szCs w:val="18"/>
              </w:rPr>
              <w:t>NA</w:t>
            </w:r>
          </w:p>
          <w:p w14:paraId="287EBD72" w14:textId="77777777" w:rsidR="00C95194" w:rsidRPr="00563AE5" w:rsidRDefault="00C95194" w:rsidP="006C3CFF">
            <w:pPr>
              <w:pStyle w:val="ListParagraph"/>
              <w:numPr>
                <w:ilvl w:val="0"/>
                <w:numId w:val="8"/>
              </w:numPr>
              <w:ind w:left="360"/>
              <w:rPr>
                <w:sz w:val="18"/>
                <w:szCs w:val="18"/>
              </w:rPr>
            </w:pPr>
            <w:r w:rsidRPr="00563AE5">
              <w:rPr>
                <w:sz w:val="18"/>
                <w:szCs w:val="18"/>
              </w:rPr>
              <w:t>An organized system of career guidance and academic counseling to students before enrolling and while participating in CTE</w:t>
            </w:r>
          </w:p>
          <w:p w14:paraId="21369855" w14:textId="77777777" w:rsidR="00C95194" w:rsidRPr="00563AE5" w:rsidRDefault="00C95194" w:rsidP="00C95194">
            <w:pPr>
              <w:rPr>
                <w:sz w:val="18"/>
                <w:szCs w:val="18"/>
              </w:rPr>
            </w:pPr>
          </w:p>
          <w:p w14:paraId="467EA728" w14:textId="77777777" w:rsidR="00C95194" w:rsidRPr="00563AE5" w:rsidRDefault="00C95194" w:rsidP="00C95194">
            <w:pPr>
              <w:rPr>
                <w:sz w:val="18"/>
                <w:szCs w:val="18"/>
              </w:rPr>
            </w:pPr>
            <w:r w:rsidRPr="00563AE5">
              <w:rPr>
                <w:b/>
                <w:sz w:val="18"/>
                <w:szCs w:val="18"/>
              </w:rPr>
              <w:lastRenderedPageBreak/>
              <w:t>134(b)(5)</w:t>
            </w:r>
            <w:r w:rsidRPr="00563AE5">
              <w:rPr>
                <w:sz w:val="18"/>
                <w:szCs w:val="18"/>
              </w:rPr>
              <w:t xml:space="preserve"> How the district will – </w:t>
            </w:r>
          </w:p>
          <w:p w14:paraId="03DF7ECE" w14:textId="4AF5C3FE" w:rsidR="00C95194" w:rsidRPr="000055B3" w:rsidRDefault="00C95194" w:rsidP="006C3CFF">
            <w:pPr>
              <w:pStyle w:val="ListParagraph"/>
              <w:numPr>
                <w:ilvl w:val="0"/>
                <w:numId w:val="9"/>
              </w:numPr>
              <w:ind w:left="360"/>
              <w:rPr>
                <w:sz w:val="18"/>
                <w:szCs w:val="18"/>
              </w:rPr>
            </w:pPr>
            <w:r w:rsidRPr="00563AE5">
              <w:rPr>
                <w:sz w:val="18"/>
                <w:szCs w:val="18"/>
              </w:rPr>
              <w:t xml:space="preserve">Provide activities to prepare special populations for </w:t>
            </w:r>
            <w:r w:rsidRPr="000055B3">
              <w:rPr>
                <w:sz w:val="18"/>
                <w:szCs w:val="18"/>
              </w:rPr>
              <w:t>high-</w:t>
            </w:r>
            <w:r w:rsidR="000055B3" w:rsidRPr="000055B3">
              <w:rPr>
                <w:sz w:val="18"/>
                <w:szCs w:val="18"/>
              </w:rPr>
              <w:t>skill, high-wage, or in-d</w:t>
            </w:r>
            <w:r w:rsidRPr="000055B3">
              <w:rPr>
                <w:sz w:val="18"/>
                <w:szCs w:val="18"/>
              </w:rPr>
              <w:t>emand</w:t>
            </w:r>
            <w:r w:rsidR="000055B3" w:rsidRPr="000055B3">
              <w:rPr>
                <w:sz w:val="18"/>
                <w:szCs w:val="18"/>
              </w:rPr>
              <w:t xml:space="preserve"> occupations</w:t>
            </w:r>
            <w:r w:rsidRPr="000055B3">
              <w:rPr>
                <w:sz w:val="18"/>
                <w:szCs w:val="18"/>
              </w:rPr>
              <w:t xml:space="preserve"> that will lead to self-sufficiency</w:t>
            </w:r>
          </w:p>
          <w:p w14:paraId="30104D13" w14:textId="77777777" w:rsidR="00C95194" w:rsidRPr="00563AE5" w:rsidRDefault="00C95194" w:rsidP="006C3CFF">
            <w:pPr>
              <w:pStyle w:val="ListParagraph"/>
              <w:numPr>
                <w:ilvl w:val="0"/>
                <w:numId w:val="9"/>
              </w:numPr>
              <w:ind w:left="360"/>
              <w:rPr>
                <w:sz w:val="18"/>
                <w:szCs w:val="18"/>
              </w:rPr>
            </w:pPr>
            <w:r w:rsidRPr="00563AE5">
              <w:rPr>
                <w:sz w:val="18"/>
                <w:szCs w:val="18"/>
              </w:rPr>
              <w:t>Prepare CTE participants for non-traditional fields</w:t>
            </w:r>
          </w:p>
          <w:p w14:paraId="7C699A21" w14:textId="77777777" w:rsidR="00C95194" w:rsidRPr="00563AE5" w:rsidRDefault="00C95194" w:rsidP="006C3CFF">
            <w:pPr>
              <w:pStyle w:val="ListParagraph"/>
              <w:numPr>
                <w:ilvl w:val="0"/>
                <w:numId w:val="9"/>
              </w:numPr>
              <w:ind w:left="360"/>
              <w:rPr>
                <w:sz w:val="18"/>
                <w:szCs w:val="18"/>
              </w:rPr>
            </w:pPr>
            <w:r w:rsidRPr="00563AE5">
              <w:rPr>
                <w:sz w:val="18"/>
                <w:szCs w:val="18"/>
              </w:rPr>
              <w:t>Provide equal access for special populations to CTE</w:t>
            </w:r>
          </w:p>
          <w:p w14:paraId="2C5914CD" w14:textId="7A4AE815" w:rsidR="007156EE" w:rsidRPr="00563AE5" w:rsidRDefault="00C95194" w:rsidP="006C3CFF">
            <w:pPr>
              <w:pStyle w:val="NoSpacing"/>
              <w:numPr>
                <w:ilvl w:val="0"/>
                <w:numId w:val="3"/>
              </w:numPr>
              <w:ind w:left="360"/>
              <w:rPr>
                <w:sz w:val="18"/>
                <w:szCs w:val="18"/>
              </w:rPr>
            </w:pPr>
            <w:r w:rsidRPr="00563AE5">
              <w:rPr>
                <w:sz w:val="18"/>
                <w:szCs w:val="18"/>
              </w:rPr>
              <w:t>Ensure that members of special populations will not be discriminated against</w:t>
            </w:r>
          </w:p>
        </w:tc>
      </w:tr>
    </w:tbl>
    <w:p w14:paraId="7ADA880F" w14:textId="3A56E70B" w:rsidR="00EE32F1" w:rsidRDefault="00EE32F1" w:rsidP="00EE32F1"/>
    <w:p w14:paraId="0CED0512" w14:textId="1B20EE62" w:rsidR="0044563B" w:rsidRPr="002A6E1E" w:rsidRDefault="0044563B" w:rsidP="003B1E8D">
      <w:pPr>
        <w:pStyle w:val="Heading4"/>
      </w:pPr>
      <w:r w:rsidRPr="002A6E1E">
        <w:t xml:space="preserve">All Students  </w:t>
      </w:r>
    </w:p>
    <w:p w14:paraId="2FDCA489" w14:textId="05B8BAC3" w:rsidR="005504AB" w:rsidRDefault="00965D3D" w:rsidP="00965D3D">
      <w:r>
        <w:t>Improving Equity and Access includes</w:t>
      </w:r>
      <w:r w:rsidR="005504AB" w:rsidRPr="005504AB">
        <w:t xml:space="preserve"> </w:t>
      </w:r>
      <w:r w:rsidR="005504AB">
        <w:t>improving access and participation in CTE for all students, a</w:t>
      </w:r>
      <w:r w:rsidR="002051DE">
        <w:t>s well as</w:t>
      </w:r>
      <w:r w:rsidR="005504AB">
        <w:t xml:space="preserve"> </w:t>
      </w:r>
      <w:r>
        <w:t xml:space="preserve">providing the means for students in special populations as defined by Perkins V to </w:t>
      </w:r>
      <w:r w:rsidR="006A43B6">
        <w:t>p</w:t>
      </w:r>
      <w:r w:rsidR="005504AB">
        <w:t>articipate</w:t>
      </w:r>
      <w:r w:rsidR="006A43B6">
        <w:t xml:space="preserve"> equitably</w:t>
      </w:r>
      <w:r w:rsidR="005504AB">
        <w:t>.</w:t>
      </w:r>
    </w:p>
    <w:p w14:paraId="1E8C12D3" w14:textId="0A48546F" w:rsidR="00043E40" w:rsidRDefault="0087740E" w:rsidP="00965D3D">
      <w:r>
        <w:t xml:space="preserve">Access - </w:t>
      </w:r>
      <w:r w:rsidR="005504AB">
        <w:t xml:space="preserve">Career </w:t>
      </w:r>
      <w:r w:rsidR="00CC7812">
        <w:t>g</w:t>
      </w:r>
      <w:r w:rsidR="005504AB">
        <w:t xml:space="preserve">uidance and academic counseling plays a powerful role in the career exploration and development of students.  Districts are required, in collaboration with local workforce entities, to develop a system of career guidance that provides students with current information on high-skill, high-wage, in-demand career opportunities, and provides guidance and activities </w:t>
      </w:r>
      <w:r w:rsidR="00043E40">
        <w:t>that help students with career awareness, career exploration, and career planning, including identifying training and work-based learning opportunities in CTE beyond high school.</w:t>
      </w:r>
      <w:r w:rsidR="0058396B">
        <w:t xml:space="preserve">  A comprehensive career guidance system would include:</w:t>
      </w:r>
    </w:p>
    <w:p w14:paraId="482EE3B3" w14:textId="63C4CAE8" w:rsidR="0058396B" w:rsidRPr="00A675C1" w:rsidRDefault="0058396B" w:rsidP="006C3CFF">
      <w:pPr>
        <w:pStyle w:val="ListParagraph"/>
        <w:numPr>
          <w:ilvl w:val="0"/>
          <w:numId w:val="31"/>
        </w:numPr>
        <w:rPr>
          <w:i/>
        </w:rPr>
      </w:pPr>
      <w:r>
        <w:t>Development of an ongoing Personal Learning and Career Plan (PLCP) for each student</w:t>
      </w:r>
      <w:r w:rsidR="00943030">
        <w:t xml:space="preserve"> in grades 7-12 (Alaska Administrative Code 4 AAC 51.390)</w:t>
      </w:r>
      <w:r>
        <w:t xml:space="preserve"> using the </w:t>
      </w:r>
      <w:hyperlink r:id="rId49" w:history="1">
        <w:r w:rsidRPr="002C66DE">
          <w:rPr>
            <w:rStyle w:val="Hyperlink"/>
            <w:i/>
          </w:rPr>
          <w:t>Alaska Career Information System (AKCIS)</w:t>
        </w:r>
      </w:hyperlink>
      <w:r>
        <w:t xml:space="preserve"> </w:t>
      </w:r>
      <w:r w:rsidR="002C66DE" w:rsidRPr="002C66DE">
        <w:rPr>
          <w:sz w:val="16"/>
          <w:szCs w:val="16"/>
        </w:rPr>
        <w:t>(acpe.alaska.gov/PLANNING/AKCIS)</w:t>
      </w:r>
      <w:r w:rsidR="002C66DE" w:rsidRPr="002C66DE">
        <w:t xml:space="preserve"> </w:t>
      </w:r>
      <w:r>
        <w:t xml:space="preserve">or </w:t>
      </w:r>
      <w:r w:rsidR="006A43B6">
        <w:t>ano</w:t>
      </w:r>
      <w:r>
        <w:t xml:space="preserve">ther </w:t>
      </w:r>
      <w:r w:rsidR="009F691D">
        <w:t xml:space="preserve">comprehensive </w:t>
      </w:r>
      <w:r>
        <w:t xml:space="preserve">planning tool  </w:t>
      </w:r>
      <w:r w:rsidR="00943030" w:rsidRPr="00A675C1">
        <w:rPr>
          <w:i/>
        </w:rPr>
        <w:t>(</w:t>
      </w:r>
      <w:r w:rsidRPr="00A675C1">
        <w:rPr>
          <w:i/>
        </w:rPr>
        <w:t>*Required by DEED</w:t>
      </w:r>
      <w:r w:rsidR="00943030" w:rsidRPr="00A675C1">
        <w:rPr>
          <w:i/>
        </w:rPr>
        <w:t xml:space="preserve"> as part of </w:t>
      </w:r>
      <w:r w:rsidR="00971768" w:rsidRPr="00A675C1">
        <w:rPr>
          <w:i/>
        </w:rPr>
        <w:t>a</w:t>
      </w:r>
      <w:r w:rsidR="00943030" w:rsidRPr="00A675C1">
        <w:rPr>
          <w:i/>
        </w:rPr>
        <w:t>n organized system of career guidance and academic counseling)</w:t>
      </w:r>
    </w:p>
    <w:p w14:paraId="1867F4FA" w14:textId="0DCBDB57" w:rsidR="0058396B" w:rsidRDefault="0058396B" w:rsidP="006C3CFF">
      <w:pPr>
        <w:pStyle w:val="ListParagraph"/>
        <w:numPr>
          <w:ilvl w:val="0"/>
          <w:numId w:val="31"/>
        </w:numPr>
      </w:pPr>
      <w:r>
        <w:t>Providing</w:t>
      </w:r>
      <w:r w:rsidR="00850E5A">
        <w:t xml:space="preserve"> all</w:t>
      </w:r>
      <w:r>
        <w:t xml:space="preserve"> students with current information on national, state, and local </w:t>
      </w:r>
      <w:r w:rsidR="00850E5A">
        <w:t>careers through career fairs, facility tours, pamphlets, speakers, job shadowing, etc.</w:t>
      </w:r>
    </w:p>
    <w:p w14:paraId="65FA27D3" w14:textId="7A04BD4B" w:rsidR="00850E5A" w:rsidRDefault="00850E5A" w:rsidP="006C3CFF">
      <w:pPr>
        <w:pStyle w:val="ListParagraph"/>
        <w:numPr>
          <w:ilvl w:val="0"/>
          <w:numId w:val="31"/>
        </w:numPr>
      </w:pPr>
      <w:r>
        <w:t>Providing each student information on CTE courses offered in the district, and how those courses fit into CTEPS, provide dual credit opportunities, include work-based study or CTSO opportunities, and lead to credentials or postsecondary opportunities</w:t>
      </w:r>
      <w:r w:rsidR="006A43B6">
        <w:t xml:space="preserve">, including financial aid </w:t>
      </w:r>
      <w:r w:rsidR="009F691D">
        <w:t>assistance.</w:t>
      </w:r>
    </w:p>
    <w:p w14:paraId="6B659693" w14:textId="1D672877" w:rsidR="00850E5A" w:rsidRDefault="00850E5A" w:rsidP="006C3CFF">
      <w:pPr>
        <w:pStyle w:val="ListParagraph"/>
        <w:numPr>
          <w:ilvl w:val="0"/>
          <w:numId w:val="31"/>
        </w:numPr>
      </w:pPr>
      <w:r>
        <w:t>Providing each student in a special population as defined by Perkins V with the information and support they need to participate fully in CTE opportunities in the district</w:t>
      </w:r>
      <w:r w:rsidR="0001711A">
        <w:t xml:space="preserve"> (This may require support or outreach beyond what the district provides for the general student population)</w:t>
      </w:r>
    </w:p>
    <w:p w14:paraId="595C4080" w14:textId="22DEEA32" w:rsidR="0001711A" w:rsidRDefault="00F8596C" w:rsidP="006C3CFF">
      <w:pPr>
        <w:pStyle w:val="ListParagraph"/>
        <w:numPr>
          <w:ilvl w:val="0"/>
          <w:numId w:val="31"/>
        </w:numPr>
      </w:pPr>
      <w:r>
        <w:t xml:space="preserve">A process to ensure that </w:t>
      </w:r>
      <w:r w:rsidR="0001711A">
        <w:t>CTE instructors, Administrators, and Career Guidance counselors communicate regarding appropriate placement and needed support</w:t>
      </w:r>
      <w:r>
        <w:t>s or accommodations</w:t>
      </w:r>
      <w:r w:rsidR="0001711A">
        <w:t xml:space="preserve"> for students in special populations</w:t>
      </w:r>
      <w:r w:rsidR="00A675C1">
        <w:t xml:space="preserve">, including providing instruction in the least restricted environment with the appropriate equipment, presentation mode, response time, and setting to ensure students have the most meaningful CTE </w:t>
      </w:r>
      <w:r w:rsidR="009F691D">
        <w:t>experience.</w:t>
      </w:r>
    </w:p>
    <w:p w14:paraId="005C2AC9" w14:textId="0F1446D5" w:rsidR="0044563B" w:rsidRPr="002A6E1E" w:rsidRDefault="0087740E" w:rsidP="003B1E8D">
      <w:pPr>
        <w:pStyle w:val="Heading4"/>
      </w:pPr>
      <w:r w:rsidRPr="002A6E1E">
        <w:t>Equity</w:t>
      </w:r>
      <w:r w:rsidR="0044563B" w:rsidRPr="002A6E1E">
        <w:t xml:space="preserve">  </w:t>
      </w:r>
    </w:p>
    <w:p w14:paraId="121EC38F" w14:textId="416BEC34" w:rsidR="00965D3D" w:rsidRDefault="0044563B" w:rsidP="00965D3D">
      <w:r>
        <w:t xml:space="preserve">Perkins V </w:t>
      </w:r>
      <w:r w:rsidR="007A7EB7">
        <w:t>expands</w:t>
      </w:r>
      <w:r>
        <w:t xml:space="preserve"> the definition of special populations</w:t>
      </w:r>
      <w:r w:rsidR="009C4414">
        <w:t xml:space="preserve">.  </w:t>
      </w:r>
      <w:r w:rsidR="0087740E">
        <w:t>Equity for these</w:t>
      </w:r>
      <w:r w:rsidR="009C4414">
        <w:t xml:space="preserve"> </w:t>
      </w:r>
      <w:r w:rsidR="007A7EB7">
        <w:t>sub</w:t>
      </w:r>
      <w:r w:rsidR="009C4414">
        <w:t>categories</w:t>
      </w:r>
      <w:r w:rsidR="0087740E">
        <w:t xml:space="preserve"> may mean additional</w:t>
      </w:r>
      <w:r w:rsidR="009C4414">
        <w:t xml:space="preserve"> interventions or district policies</w:t>
      </w:r>
      <w:r w:rsidR="0087740E">
        <w:t xml:space="preserve"> </w:t>
      </w:r>
      <w:r w:rsidR="009C4414">
        <w:t>in order</w:t>
      </w:r>
      <w:r w:rsidR="0087740E">
        <w:t xml:space="preserve"> for them</w:t>
      </w:r>
      <w:r w:rsidR="009C4414">
        <w:t xml:space="preserve"> to participate and succeed in Perkins programs.  </w:t>
      </w:r>
      <w:r w:rsidR="007A7EB7">
        <w:t>C</w:t>
      </w:r>
      <w:r w:rsidR="009C4414">
        <w:t xml:space="preserve">ategories for </w:t>
      </w:r>
      <w:r w:rsidR="007A7EB7">
        <w:t xml:space="preserve">Perkins </w:t>
      </w:r>
      <w:r w:rsidR="009C4414">
        <w:t>special populations are:</w:t>
      </w:r>
      <w:r w:rsidR="005504AB">
        <w:t xml:space="preserve"> </w:t>
      </w:r>
    </w:p>
    <w:p w14:paraId="4140EFA9" w14:textId="77777777" w:rsidR="00965D3D" w:rsidRPr="00563AE5" w:rsidRDefault="00965D3D" w:rsidP="00563AE5">
      <w:pPr>
        <w:spacing w:line="240" w:lineRule="auto"/>
        <w:ind w:left="1080"/>
        <w:rPr>
          <w:rStyle w:val="Emphasis"/>
          <w:sz w:val="18"/>
          <w:szCs w:val="18"/>
        </w:rPr>
      </w:pPr>
      <w:r w:rsidRPr="00563AE5">
        <w:rPr>
          <w:rStyle w:val="Emphasis"/>
          <w:b/>
          <w:sz w:val="18"/>
          <w:szCs w:val="18"/>
        </w:rPr>
        <w:t xml:space="preserve">Sec. 3(48) Special Populations.  </w:t>
      </w:r>
      <w:r w:rsidRPr="00563AE5">
        <w:rPr>
          <w:rStyle w:val="Emphasis"/>
          <w:sz w:val="18"/>
          <w:szCs w:val="18"/>
        </w:rPr>
        <w:t xml:space="preserve">The term “special populations” means – </w:t>
      </w:r>
    </w:p>
    <w:p w14:paraId="7336EE66" w14:textId="77777777" w:rsidR="00965D3D" w:rsidRPr="00563AE5" w:rsidRDefault="00965D3D" w:rsidP="006C3CFF">
      <w:pPr>
        <w:pStyle w:val="NoSpacing"/>
        <w:numPr>
          <w:ilvl w:val="0"/>
          <w:numId w:val="10"/>
        </w:numPr>
        <w:ind w:left="1800"/>
        <w:rPr>
          <w:rStyle w:val="Emphasis"/>
          <w:sz w:val="18"/>
          <w:szCs w:val="18"/>
        </w:rPr>
      </w:pPr>
      <w:r w:rsidRPr="00563AE5">
        <w:rPr>
          <w:rStyle w:val="Emphasis"/>
          <w:sz w:val="18"/>
          <w:szCs w:val="18"/>
        </w:rPr>
        <w:t>Individuals with disabilities;</w:t>
      </w:r>
    </w:p>
    <w:p w14:paraId="1D64AE40" w14:textId="77777777" w:rsidR="00965D3D" w:rsidRPr="00563AE5" w:rsidRDefault="00965D3D" w:rsidP="006C3CFF">
      <w:pPr>
        <w:pStyle w:val="NoSpacing"/>
        <w:numPr>
          <w:ilvl w:val="0"/>
          <w:numId w:val="10"/>
        </w:numPr>
        <w:ind w:left="1800"/>
        <w:rPr>
          <w:rStyle w:val="Emphasis"/>
          <w:sz w:val="18"/>
          <w:szCs w:val="18"/>
        </w:rPr>
      </w:pPr>
      <w:r w:rsidRPr="00563AE5">
        <w:rPr>
          <w:rStyle w:val="Emphasis"/>
          <w:sz w:val="18"/>
          <w:szCs w:val="18"/>
        </w:rPr>
        <w:t xml:space="preserve">Individuals from economically disadvantaged families, including </w:t>
      </w:r>
      <w:proofErr w:type="gramStart"/>
      <w:r w:rsidRPr="00563AE5">
        <w:rPr>
          <w:rStyle w:val="Emphasis"/>
          <w:sz w:val="18"/>
          <w:szCs w:val="18"/>
        </w:rPr>
        <w:t>low income</w:t>
      </w:r>
      <w:proofErr w:type="gramEnd"/>
      <w:r w:rsidRPr="00563AE5">
        <w:rPr>
          <w:rStyle w:val="Emphasis"/>
          <w:sz w:val="18"/>
          <w:szCs w:val="18"/>
        </w:rPr>
        <w:t xml:space="preserve"> youth and adults;</w:t>
      </w:r>
    </w:p>
    <w:p w14:paraId="3A7D9602" w14:textId="77777777" w:rsidR="00965D3D" w:rsidRPr="00563AE5" w:rsidRDefault="00965D3D" w:rsidP="006C3CFF">
      <w:pPr>
        <w:pStyle w:val="NoSpacing"/>
        <w:numPr>
          <w:ilvl w:val="0"/>
          <w:numId w:val="10"/>
        </w:numPr>
        <w:ind w:left="1800"/>
        <w:rPr>
          <w:rStyle w:val="Emphasis"/>
          <w:sz w:val="18"/>
          <w:szCs w:val="18"/>
        </w:rPr>
      </w:pPr>
      <w:r w:rsidRPr="00563AE5">
        <w:rPr>
          <w:rStyle w:val="Emphasis"/>
          <w:sz w:val="18"/>
          <w:szCs w:val="18"/>
        </w:rPr>
        <w:t>Individuals preparing for non-traditional fields;</w:t>
      </w:r>
    </w:p>
    <w:p w14:paraId="7EF08C83" w14:textId="77777777" w:rsidR="00965D3D" w:rsidRPr="00563AE5" w:rsidRDefault="00965D3D" w:rsidP="006C3CFF">
      <w:pPr>
        <w:pStyle w:val="NoSpacing"/>
        <w:numPr>
          <w:ilvl w:val="0"/>
          <w:numId w:val="10"/>
        </w:numPr>
        <w:ind w:left="1800"/>
        <w:rPr>
          <w:rStyle w:val="Emphasis"/>
          <w:sz w:val="18"/>
          <w:szCs w:val="18"/>
        </w:rPr>
      </w:pPr>
      <w:r w:rsidRPr="00563AE5">
        <w:rPr>
          <w:rStyle w:val="Emphasis"/>
          <w:sz w:val="18"/>
          <w:szCs w:val="18"/>
        </w:rPr>
        <w:lastRenderedPageBreak/>
        <w:t>Single parents, including single pregnant women;</w:t>
      </w:r>
    </w:p>
    <w:p w14:paraId="6D4B69DC" w14:textId="77777777" w:rsidR="00965D3D" w:rsidRPr="00563AE5" w:rsidRDefault="00965D3D" w:rsidP="006C3CFF">
      <w:pPr>
        <w:pStyle w:val="NoSpacing"/>
        <w:numPr>
          <w:ilvl w:val="0"/>
          <w:numId w:val="10"/>
        </w:numPr>
        <w:ind w:left="1800"/>
        <w:rPr>
          <w:rStyle w:val="Emphasis"/>
          <w:sz w:val="18"/>
          <w:szCs w:val="18"/>
        </w:rPr>
      </w:pPr>
      <w:r w:rsidRPr="00563AE5">
        <w:rPr>
          <w:rStyle w:val="Emphasis"/>
          <w:sz w:val="18"/>
          <w:szCs w:val="18"/>
        </w:rPr>
        <w:t>Out-of-work-individuals;</w:t>
      </w:r>
    </w:p>
    <w:p w14:paraId="012908E6" w14:textId="77777777" w:rsidR="00965D3D" w:rsidRPr="00563AE5" w:rsidRDefault="00965D3D" w:rsidP="006C3CFF">
      <w:pPr>
        <w:pStyle w:val="NoSpacing"/>
        <w:numPr>
          <w:ilvl w:val="0"/>
          <w:numId w:val="10"/>
        </w:numPr>
        <w:ind w:left="1800"/>
        <w:rPr>
          <w:rStyle w:val="Emphasis"/>
          <w:sz w:val="18"/>
          <w:szCs w:val="18"/>
        </w:rPr>
      </w:pPr>
      <w:r w:rsidRPr="00563AE5">
        <w:rPr>
          <w:rStyle w:val="Emphasis"/>
          <w:sz w:val="18"/>
          <w:szCs w:val="18"/>
        </w:rPr>
        <w:t>English learners;</w:t>
      </w:r>
    </w:p>
    <w:p w14:paraId="1E47094B" w14:textId="77777777" w:rsidR="00965D3D" w:rsidRPr="00784A05" w:rsidRDefault="00965D3D" w:rsidP="006C3CFF">
      <w:pPr>
        <w:pStyle w:val="NoSpacing"/>
        <w:numPr>
          <w:ilvl w:val="0"/>
          <w:numId w:val="10"/>
        </w:numPr>
        <w:ind w:left="1800"/>
        <w:rPr>
          <w:rStyle w:val="Emphasis"/>
          <w:sz w:val="18"/>
          <w:szCs w:val="18"/>
        </w:rPr>
      </w:pPr>
      <w:r w:rsidRPr="00784A05">
        <w:rPr>
          <w:rStyle w:val="Emphasis"/>
          <w:sz w:val="18"/>
          <w:szCs w:val="18"/>
        </w:rPr>
        <w:t>Homeless individuals described in section 725 of the McKinney-Vento Act;</w:t>
      </w:r>
    </w:p>
    <w:p w14:paraId="4C4C4E90" w14:textId="77777777" w:rsidR="00784A05" w:rsidRPr="00784A05" w:rsidRDefault="00965D3D" w:rsidP="006C3CFF">
      <w:pPr>
        <w:pStyle w:val="NoSpacing"/>
        <w:numPr>
          <w:ilvl w:val="1"/>
          <w:numId w:val="10"/>
        </w:numPr>
        <w:ind w:left="1800"/>
        <w:rPr>
          <w:rStyle w:val="Emphasis"/>
          <w:iCs w:val="0"/>
          <w:sz w:val="18"/>
          <w:szCs w:val="18"/>
        </w:rPr>
      </w:pPr>
      <w:r w:rsidRPr="00784A05">
        <w:rPr>
          <w:rStyle w:val="Emphasis"/>
          <w:sz w:val="18"/>
          <w:szCs w:val="18"/>
        </w:rPr>
        <w:t>Youth who are in, or have aged out of, the foster care system;</w:t>
      </w:r>
    </w:p>
    <w:p w14:paraId="497349DB" w14:textId="291EB193" w:rsidR="00784A05" w:rsidRPr="00784A05" w:rsidRDefault="00784A05" w:rsidP="006C3CFF">
      <w:pPr>
        <w:pStyle w:val="NoSpacing"/>
        <w:numPr>
          <w:ilvl w:val="1"/>
          <w:numId w:val="10"/>
        </w:numPr>
        <w:ind w:left="1800"/>
        <w:rPr>
          <w:i/>
          <w:sz w:val="18"/>
          <w:szCs w:val="18"/>
        </w:rPr>
      </w:pPr>
      <w:r w:rsidRPr="00784A05">
        <w:rPr>
          <w:i/>
          <w:sz w:val="18"/>
          <w:szCs w:val="18"/>
        </w:rPr>
        <w:t>Youth with a parent who is a</w:t>
      </w:r>
      <w:r w:rsidR="00C30A3F">
        <w:rPr>
          <w:i/>
          <w:sz w:val="18"/>
          <w:szCs w:val="18"/>
        </w:rPr>
        <w:t xml:space="preserve">n </w:t>
      </w:r>
      <w:proofErr w:type="gramStart"/>
      <w:r w:rsidR="00C30A3F">
        <w:rPr>
          <w:i/>
          <w:sz w:val="18"/>
          <w:szCs w:val="18"/>
        </w:rPr>
        <w:t>active duty</w:t>
      </w:r>
      <w:proofErr w:type="gramEnd"/>
      <w:r w:rsidRPr="00784A05">
        <w:rPr>
          <w:i/>
          <w:sz w:val="18"/>
          <w:szCs w:val="18"/>
        </w:rPr>
        <w:t xml:space="preserve"> member of the armed forces</w:t>
      </w:r>
    </w:p>
    <w:p w14:paraId="578E3083" w14:textId="4BAD1108" w:rsidR="00965D3D" w:rsidRPr="00563AE5" w:rsidRDefault="00965D3D" w:rsidP="00784A05">
      <w:pPr>
        <w:pStyle w:val="NoSpacing"/>
        <w:spacing w:after="160"/>
        <w:ind w:left="2880"/>
        <w:rPr>
          <w:sz w:val="18"/>
          <w:szCs w:val="18"/>
        </w:rPr>
      </w:pPr>
    </w:p>
    <w:p w14:paraId="32EA6AFC" w14:textId="56BA8A08" w:rsidR="007156EE" w:rsidRPr="00563AE5" w:rsidRDefault="009C4414" w:rsidP="00EE32F1">
      <w:r w:rsidRPr="00563AE5">
        <w:t xml:space="preserve">Within the district’s </w:t>
      </w:r>
      <w:r w:rsidR="007927E0">
        <w:t>Four-Year</w:t>
      </w:r>
      <w:r w:rsidRPr="00563AE5">
        <w:t xml:space="preserve"> </w:t>
      </w:r>
      <w:r w:rsidR="00757A95">
        <w:t>P</w:t>
      </w:r>
      <w:r w:rsidRPr="00563AE5">
        <w:t xml:space="preserve">lan, DEED is looking for policies or activities </w:t>
      </w:r>
      <w:r w:rsidR="007F677B">
        <w:t xml:space="preserve">that </w:t>
      </w:r>
      <w:r w:rsidRPr="00563AE5">
        <w:t>support special populations</w:t>
      </w:r>
      <w:r w:rsidR="00402442" w:rsidRPr="00563AE5">
        <w:t xml:space="preserve"> to both access</w:t>
      </w:r>
      <w:r w:rsidR="007F677B">
        <w:t xml:space="preserve"> and be successful in</w:t>
      </w:r>
      <w:r w:rsidR="00402442" w:rsidRPr="00563AE5">
        <w:t xml:space="preserve"> Perkins programs</w:t>
      </w:r>
      <w:r w:rsidR="007F677B">
        <w:t>.</w:t>
      </w:r>
      <w:r w:rsidRPr="00563AE5">
        <w:t xml:space="preserve">  It is not enough to say a district will provide equal access</w:t>
      </w:r>
      <w:r w:rsidR="00CC7812">
        <w:t>, or to assume that ‘we serve all kids’</w:t>
      </w:r>
      <w:r w:rsidRPr="00563AE5">
        <w:t xml:space="preserve">.  Students in special populations </w:t>
      </w:r>
      <w:r w:rsidR="000D2B2B" w:rsidRPr="00563AE5">
        <w:t xml:space="preserve">may face unique barriers preventing them from participating in CTE.  </w:t>
      </w:r>
      <w:r w:rsidR="00281B14" w:rsidRPr="00563AE5">
        <w:t xml:space="preserve">They may need additional supports </w:t>
      </w:r>
      <w:r w:rsidR="009F691D" w:rsidRPr="00563AE5">
        <w:t>to</w:t>
      </w:r>
      <w:r w:rsidR="00281B14" w:rsidRPr="00563AE5">
        <w:t xml:space="preserve"> </w:t>
      </w:r>
      <w:r w:rsidR="006F781A">
        <w:t xml:space="preserve">participate and </w:t>
      </w:r>
      <w:r w:rsidR="00281B14" w:rsidRPr="00563AE5">
        <w:t xml:space="preserve">be successful.  Districts should </w:t>
      </w:r>
      <w:r w:rsidR="007F677B">
        <w:t>review</w:t>
      </w:r>
      <w:r w:rsidR="00281B14" w:rsidRPr="00563AE5">
        <w:t xml:space="preserve"> disaggregated data on the Perkins core </w:t>
      </w:r>
      <w:r w:rsidR="00267A92">
        <w:t xml:space="preserve">performance </w:t>
      </w:r>
      <w:r w:rsidR="00281B14" w:rsidRPr="00563AE5">
        <w:t>indicators in Part A</w:t>
      </w:r>
      <w:r w:rsidR="00943030">
        <w:t xml:space="preserve">: </w:t>
      </w:r>
      <w:r w:rsidR="00267A92">
        <w:t>Student Performance</w:t>
      </w:r>
      <w:r w:rsidR="00281B14" w:rsidRPr="00563AE5">
        <w:t xml:space="preserve"> for special populations already present in the </w:t>
      </w:r>
      <w:r w:rsidR="009F691D" w:rsidRPr="00563AE5">
        <w:t>district and</w:t>
      </w:r>
      <w:r w:rsidR="00CC7812">
        <w:t xml:space="preserve"> seek the guidance and expertise of people who work directly with special populations when reviewing CTE programs and policies.  </w:t>
      </w:r>
      <w:r w:rsidR="009F691D">
        <w:t xml:space="preserve">Districts </w:t>
      </w:r>
      <w:r w:rsidR="009F691D" w:rsidRPr="00563AE5">
        <w:t>must</w:t>
      </w:r>
      <w:r w:rsidR="00281B14" w:rsidRPr="00563AE5">
        <w:t xml:space="preserve"> also plan for services to subgroups they may serve in the future.  </w:t>
      </w:r>
      <w:r w:rsidR="000D2B2B" w:rsidRPr="00563AE5">
        <w:t xml:space="preserve">Some examples of barriers are: </w:t>
      </w:r>
    </w:p>
    <w:p w14:paraId="05CA0E7D" w14:textId="5EB15105" w:rsidR="000D2B2B" w:rsidRPr="00563AE5" w:rsidRDefault="00322916" w:rsidP="006C3CFF">
      <w:pPr>
        <w:numPr>
          <w:ilvl w:val="0"/>
          <w:numId w:val="24"/>
        </w:numPr>
        <w:spacing w:after="0"/>
        <w:contextualSpacing/>
        <w:rPr>
          <w:rFonts w:cstheme="minorHAnsi"/>
        </w:rPr>
      </w:pPr>
      <w:r w:rsidRPr="00563AE5">
        <w:rPr>
          <w:rFonts w:cstheme="minorHAnsi"/>
        </w:rPr>
        <w:t xml:space="preserve">Fees for course supplies, CTSO fees or uniforms, travel </w:t>
      </w:r>
      <w:r w:rsidR="000D2B2B" w:rsidRPr="00563AE5">
        <w:rPr>
          <w:rFonts w:cstheme="minorHAnsi"/>
        </w:rPr>
        <w:t>fees</w:t>
      </w:r>
    </w:p>
    <w:p w14:paraId="339A96A5" w14:textId="4F191931" w:rsidR="000D2B2B" w:rsidRPr="00563AE5" w:rsidRDefault="000D2B2B" w:rsidP="006C3CFF">
      <w:pPr>
        <w:numPr>
          <w:ilvl w:val="0"/>
          <w:numId w:val="24"/>
        </w:numPr>
        <w:spacing w:after="0"/>
        <w:contextualSpacing/>
        <w:rPr>
          <w:rFonts w:cstheme="minorHAnsi"/>
        </w:rPr>
      </w:pPr>
      <w:r w:rsidRPr="00563AE5">
        <w:rPr>
          <w:rFonts w:cstheme="minorHAnsi"/>
        </w:rPr>
        <w:t>Lack of transportation to school fairs, activities, or clubs outside the school day</w:t>
      </w:r>
    </w:p>
    <w:p w14:paraId="4C920B7C" w14:textId="77777777" w:rsidR="000D2B2B" w:rsidRPr="00563AE5" w:rsidRDefault="000D2B2B" w:rsidP="006C3CFF">
      <w:pPr>
        <w:numPr>
          <w:ilvl w:val="0"/>
          <w:numId w:val="24"/>
        </w:numPr>
        <w:spacing w:after="0"/>
        <w:contextualSpacing/>
        <w:rPr>
          <w:rFonts w:cstheme="minorHAnsi"/>
        </w:rPr>
      </w:pPr>
      <w:r w:rsidRPr="00563AE5">
        <w:rPr>
          <w:rFonts w:cstheme="minorHAnsi"/>
        </w:rPr>
        <w:t>Lack of information on district CTE courses and CTEPS</w:t>
      </w:r>
    </w:p>
    <w:p w14:paraId="19CF8232" w14:textId="12AC6BCD" w:rsidR="000D2B2B" w:rsidRDefault="000D2B2B" w:rsidP="006C3CFF">
      <w:pPr>
        <w:numPr>
          <w:ilvl w:val="0"/>
          <w:numId w:val="24"/>
        </w:numPr>
        <w:spacing w:after="0"/>
        <w:contextualSpacing/>
        <w:rPr>
          <w:rFonts w:cstheme="minorHAnsi"/>
        </w:rPr>
      </w:pPr>
      <w:r w:rsidRPr="00563AE5">
        <w:rPr>
          <w:rFonts w:cstheme="minorHAnsi"/>
        </w:rPr>
        <w:t>Academic pre-requisites for courses</w:t>
      </w:r>
    </w:p>
    <w:p w14:paraId="7BB05AAE" w14:textId="502D1301" w:rsidR="00F8596C" w:rsidRPr="00563AE5" w:rsidRDefault="00F8596C" w:rsidP="006C3CFF">
      <w:pPr>
        <w:numPr>
          <w:ilvl w:val="0"/>
          <w:numId w:val="24"/>
        </w:numPr>
        <w:spacing w:after="0"/>
        <w:contextualSpacing/>
        <w:rPr>
          <w:rFonts w:cstheme="minorHAnsi"/>
        </w:rPr>
      </w:pPr>
      <w:r>
        <w:rPr>
          <w:rFonts w:cstheme="minorHAnsi"/>
        </w:rPr>
        <w:t>Courses that lack accommodations or supports specifically designed for students in special populations</w:t>
      </w:r>
    </w:p>
    <w:p w14:paraId="48C26C17" w14:textId="1CAEE7FE" w:rsidR="000D2B2B" w:rsidRPr="00563AE5" w:rsidRDefault="00267A92" w:rsidP="006C3CFF">
      <w:pPr>
        <w:numPr>
          <w:ilvl w:val="0"/>
          <w:numId w:val="24"/>
        </w:numPr>
        <w:spacing w:after="0"/>
        <w:contextualSpacing/>
        <w:rPr>
          <w:rFonts w:cstheme="minorHAnsi"/>
        </w:rPr>
      </w:pPr>
      <w:r>
        <w:rPr>
          <w:rFonts w:cstheme="minorHAnsi"/>
        </w:rPr>
        <w:t>Insufficient</w:t>
      </w:r>
      <w:r w:rsidR="000D2B2B" w:rsidRPr="00563AE5">
        <w:rPr>
          <w:rFonts w:cstheme="minorHAnsi"/>
        </w:rPr>
        <w:t xml:space="preserve"> career counseling (</w:t>
      </w:r>
      <w:r>
        <w:rPr>
          <w:rFonts w:cstheme="minorHAnsi"/>
        </w:rPr>
        <w:t xml:space="preserve">special populations may need </w:t>
      </w:r>
      <w:r w:rsidR="000D2B2B" w:rsidRPr="00563AE5">
        <w:rPr>
          <w:rFonts w:cstheme="minorHAnsi"/>
        </w:rPr>
        <w:t>counseling in addition to what other students receive)</w:t>
      </w:r>
    </w:p>
    <w:p w14:paraId="65B98379" w14:textId="77777777" w:rsidR="000D2B2B" w:rsidRPr="00563AE5" w:rsidRDefault="000D2B2B" w:rsidP="006C3CFF">
      <w:pPr>
        <w:numPr>
          <w:ilvl w:val="0"/>
          <w:numId w:val="24"/>
        </w:numPr>
        <w:spacing w:after="0"/>
        <w:contextualSpacing/>
        <w:rPr>
          <w:rFonts w:cstheme="minorHAnsi"/>
        </w:rPr>
      </w:pPr>
      <w:r w:rsidRPr="00563AE5">
        <w:rPr>
          <w:rFonts w:cstheme="minorHAnsi"/>
        </w:rPr>
        <w:t>Language isolation</w:t>
      </w:r>
    </w:p>
    <w:p w14:paraId="18F59FFC" w14:textId="63CB65F4" w:rsidR="000D2B2B" w:rsidRPr="00563AE5" w:rsidRDefault="000D2B2B" w:rsidP="006C3CFF">
      <w:pPr>
        <w:numPr>
          <w:ilvl w:val="0"/>
          <w:numId w:val="24"/>
        </w:numPr>
        <w:spacing w:after="0"/>
        <w:contextualSpacing/>
        <w:rPr>
          <w:rFonts w:cstheme="minorHAnsi"/>
        </w:rPr>
      </w:pPr>
      <w:r w:rsidRPr="00563AE5">
        <w:rPr>
          <w:rFonts w:cstheme="minorHAnsi"/>
        </w:rPr>
        <w:t xml:space="preserve">Lack of exposure to information </w:t>
      </w:r>
      <w:r w:rsidR="009F691D">
        <w:rPr>
          <w:rFonts w:cstheme="minorHAnsi"/>
        </w:rPr>
        <w:t xml:space="preserve">or role-models </w:t>
      </w:r>
      <w:r w:rsidRPr="00563AE5">
        <w:rPr>
          <w:rFonts w:cstheme="minorHAnsi"/>
        </w:rPr>
        <w:t>regarding non-traditional fields</w:t>
      </w:r>
    </w:p>
    <w:p w14:paraId="37F98A66" w14:textId="1CF13D38" w:rsidR="00322916" w:rsidRPr="00563AE5" w:rsidRDefault="00322916" w:rsidP="006C3CFF">
      <w:pPr>
        <w:numPr>
          <w:ilvl w:val="0"/>
          <w:numId w:val="24"/>
        </w:numPr>
        <w:spacing w:after="0"/>
        <w:contextualSpacing/>
        <w:rPr>
          <w:rFonts w:cstheme="minorHAnsi"/>
        </w:rPr>
      </w:pPr>
      <w:r w:rsidRPr="00563AE5">
        <w:rPr>
          <w:rFonts w:cstheme="minorHAnsi"/>
        </w:rPr>
        <w:t>Difficulty completing outside c</w:t>
      </w:r>
      <w:r w:rsidR="00963A1B">
        <w:rPr>
          <w:rFonts w:cstheme="minorHAnsi"/>
        </w:rPr>
        <w:t>ourse</w:t>
      </w:r>
      <w:r w:rsidRPr="00563AE5">
        <w:rPr>
          <w:rFonts w:cstheme="minorHAnsi"/>
        </w:rPr>
        <w:t xml:space="preserve"> assignments due to homelessness</w:t>
      </w:r>
    </w:p>
    <w:p w14:paraId="29441424" w14:textId="19C67B0C" w:rsidR="000D2B2B" w:rsidRPr="00563AE5" w:rsidRDefault="000D2B2B" w:rsidP="000D2B2B">
      <w:pPr>
        <w:spacing w:after="0"/>
        <w:contextualSpacing/>
        <w:rPr>
          <w:rFonts w:cstheme="minorHAnsi"/>
        </w:rPr>
      </w:pPr>
    </w:p>
    <w:p w14:paraId="6E6B2850" w14:textId="3C83189F" w:rsidR="000D2B2B" w:rsidRPr="00563AE5" w:rsidRDefault="000D2B2B" w:rsidP="000D2B2B">
      <w:pPr>
        <w:spacing w:after="0"/>
        <w:contextualSpacing/>
        <w:rPr>
          <w:rFonts w:cstheme="minorHAnsi"/>
        </w:rPr>
      </w:pPr>
      <w:r w:rsidRPr="00563AE5">
        <w:rPr>
          <w:rFonts w:cstheme="minorHAnsi"/>
        </w:rPr>
        <w:t>Examples of ways to overcome these barriers might include:</w:t>
      </w:r>
    </w:p>
    <w:p w14:paraId="1B9A73B0" w14:textId="4D4E2DFF" w:rsidR="000D2B2B" w:rsidRPr="00563AE5" w:rsidRDefault="000D2B2B" w:rsidP="006C3CFF">
      <w:pPr>
        <w:numPr>
          <w:ilvl w:val="0"/>
          <w:numId w:val="25"/>
        </w:numPr>
        <w:spacing w:after="0"/>
        <w:contextualSpacing/>
        <w:rPr>
          <w:rFonts w:cstheme="minorHAnsi"/>
        </w:rPr>
      </w:pPr>
      <w:r w:rsidRPr="00563AE5">
        <w:rPr>
          <w:rFonts w:cstheme="minorHAnsi"/>
        </w:rPr>
        <w:t xml:space="preserve">Fee waivers for </w:t>
      </w:r>
      <w:r w:rsidR="009F691D" w:rsidRPr="00563AE5">
        <w:rPr>
          <w:rFonts w:cstheme="minorHAnsi"/>
        </w:rPr>
        <w:t>low-income</w:t>
      </w:r>
      <w:r w:rsidRPr="00563AE5">
        <w:rPr>
          <w:rFonts w:cstheme="minorHAnsi"/>
        </w:rPr>
        <w:t xml:space="preserve"> students</w:t>
      </w:r>
    </w:p>
    <w:p w14:paraId="0F54F46B" w14:textId="77777777" w:rsidR="000D2B2B" w:rsidRPr="00563AE5" w:rsidRDefault="000D2B2B" w:rsidP="006C3CFF">
      <w:pPr>
        <w:numPr>
          <w:ilvl w:val="0"/>
          <w:numId w:val="25"/>
        </w:numPr>
        <w:spacing w:after="0"/>
        <w:contextualSpacing/>
        <w:rPr>
          <w:rFonts w:cstheme="minorHAnsi"/>
        </w:rPr>
      </w:pPr>
      <w:r w:rsidRPr="00563AE5">
        <w:rPr>
          <w:rFonts w:cstheme="minorHAnsi"/>
        </w:rPr>
        <w:t>Language translations or support</w:t>
      </w:r>
    </w:p>
    <w:p w14:paraId="0789C626" w14:textId="6DC6502D" w:rsidR="00402442" w:rsidRPr="00563AE5" w:rsidRDefault="000D2B2B" w:rsidP="006C3CFF">
      <w:pPr>
        <w:numPr>
          <w:ilvl w:val="0"/>
          <w:numId w:val="25"/>
        </w:numPr>
        <w:spacing w:after="0"/>
        <w:contextualSpacing/>
        <w:rPr>
          <w:rFonts w:cstheme="minorHAnsi"/>
        </w:rPr>
      </w:pPr>
      <w:r w:rsidRPr="00563AE5">
        <w:rPr>
          <w:rFonts w:cstheme="minorHAnsi"/>
        </w:rPr>
        <w:t>Additional one-on-one support in</w:t>
      </w:r>
      <w:r w:rsidR="00963A1B">
        <w:rPr>
          <w:rFonts w:cstheme="minorHAnsi"/>
        </w:rPr>
        <w:t xml:space="preserve"> the classroom</w:t>
      </w:r>
    </w:p>
    <w:p w14:paraId="468B8793" w14:textId="77777777" w:rsidR="00267A92" w:rsidRDefault="00267A92" w:rsidP="006C3CFF">
      <w:pPr>
        <w:numPr>
          <w:ilvl w:val="0"/>
          <w:numId w:val="25"/>
        </w:numPr>
        <w:spacing w:after="0"/>
        <w:contextualSpacing/>
        <w:rPr>
          <w:rFonts w:cstheme="minorHAnsi"/>
        </w:rPr>
      </w:pPr>
      <w:r>
        <w:rPr>
          <w:rFonts w:cstheme="minorHAnsi"/>
        </w:rPr>
        <w:t xml:space="preserve">Additional counseling such as </w:t>
      </w:r>
    </w:p>
    <w:p w14:paraId="43F2ED8D" w14:textId="6F63DF9A" w:rsidR="00267A92" w:rsidRDefault="00402442" w:rsidP="006C3CFF">
      <w:pPr>
        <w:numPr>
          <w:ilvl w:val="1"/>
          <w:numId w:val="25"/>
        </w:numPr>
        <w:spacing w:after="0"/>
        <w:contextualSpacing/>
        <w:rPr>
          <w:rFonts w:cstheme="minorHAnsi"/>
        </w:rPr>
      </w:pPr>
      <w:r w:rsidRPr="00563AE5">
        <w:rPr>
          <w:rFonts w:cstheme="minorHAnsi"/>
        </w:rPr>
        <w:t>Intensive career counseling including postsecondary counseling</w:t>
      </w:r>
    </w:p>
    <w:p w14:paraId="40835493" w14:textId="77777777" w:rsidR="00267A92" w:rsidRDefault="00402442" w:rsidP="006C3CFF">
      <w:pPr>
        <w:numPr>
          <w:ilvl w:val="1"/>
          <w:numId w:val="25"/>
        </w:numPr>
        <w:spacing w:after="0"/>
        <w:contextualSpacing/>
        <w:rPr>
          <w:rFonts w:cstheme="minorHAnsi"/>
        </w:rPr>
      </w:pPr>
      <w:r w:rsidRPr="00563AE5">
        <w:rPr>
          <w:rFonts w:cstheme="minorHAnsi"/>
        </w:rPr>
        <w:t>FAFSA completion</w:t>
      </w:r>
    </w:p>
    <w:p w14:paraId="4931594E" w14:textId="656E1885" w:rsidR="000D2B2B" w:rsidRPr="00563AE5" w:rsidRDefault="00267A92" w:rsidP="006C3CFF">
      <w:pPr>
        <w:numPr>
          <w:ilvl w:val="1"/>
          <w:numId w:val="25"/>
        </w:numPr>
        <w:spacing w:after="0"/>
        <w:contextualSpacing/>
        <w:rPr>
          <w:rFonts w:cstheme="minorHAnsi"/>
        </w:rPr>
      </w:pPr>
      <w:r>
        <w:rPr>
          <w:rFonts w:cstheme="minorHAnsi"/>
        </w:rPr>
        <w:t xml:space="preserve">Postsecondary scholarship or housing </w:t>
      </w:r>
      <w:r w:rsidR="003A0092">
        <w:rPr>
          <w:rFonts w:cstheme="minorHAnsi"/>
        </w:rPr>
        <w:t>assistance opportunities</w:t>
      </w:r>
    </w:p>
    <w:p w14:paraId="6A41AD5D" w14:textId="77777777" w:rsidR="000D2B2B" w:rsidRPr="00563AE5" w:rsidRDefault="000D2B2B" w:rsidP="006C3CFF">
      <w:pPr>
        <w:numPr>
          <w:ilvl w:val="0"/>
          <w:numId w:val="25"/>
        </w:numPr>
        <w:spacing w:after="0"/>
        <w:contextualSpacing/>
        <w:rPr>
          <w:rFonts w:cstheme="minorHAnsi"/>
        </w:rPr>
      </w:pPr>
      <w:r w:rsidRPr="00563AE5">
        <w:rPr>
          <w:rFonts w:cstheme="minorHAnsi"/>
        </w:rPr>
        <w:t>Encouragement for students to enroll in non-traditional fields</w:t>
      </w:r>
    </w:p>
    <w:p w14:paraId="5FDCA33F" w14:textId="45521CAC" w:rsidR="000D2B2B" w:rsidRPr="00563AE5" w:rsidRDefault="000D2B2B" w:rsidP="006C3CFF">
      <w:pPr>
        <w:numPr>
          <w:ilvl w:val="1"/>
          <w:numId w:val="26"/>
        </w:numPr>
        <w:spacing w:after="0"/>
        <w:contextualSpacing/>
        <w:rPr>
          <w:rFonts w:cstheme="minorHAnsi"/>
        </w:rPr>
      </w:pPr>
      <w:r w:rsidRPr="00563AE5">
        <w:rPr>
          <w:rFonts w:cstheme="minorHAnsi"/>
        </w:rPr>
        <w:t>NT</w:t>
      </w:r>
      <w:r w:rsidR="00235009">
        <w:rPr>
          <w:rFonts w:cstheme="minorHAnsi"/>
        </w:rPr>
        <w:t>F (Non-Traditional Fields)</w:t>
      </w:r>
      <w:r w:rsidRPr="00563AE5">
        <w:rPr>
          <w:rFonts w:cstheme="minorHAnsi"/>
        </w:rPr>
        <w:t xml:space="preserve"> speakers at career fairs or in classrooms</w:t>
      </w:r>
    </w:p>
    <w:p w14:paraId="551E63BB" w14:textId="30D930C1" w:rsidR="000D2B2B" w:rsidRPr="00563AE5" w:rsidRDefault="000D2B2B" w:rsidP="006C3CFF">
      <w:pPr>
        <w:numPr>
          <w:ilvl w:val="1"/>
          <w:numId w:val="26"/>
        </w:numPr>
        <w:spacing w:after="0"/>
        <w:contextualSpacing/>
        <w:rPr>
          <w:rFonts w:cstheme="minorHAnsi"/>
        </w:rPr>
      </w:pPr>
      <w:r w:rsidRPr="00563AE5">
        <w:rPr>
          <w:rFonts w:cstheme="minorHAnsi"/>
        </w:rPr>
        <w:t>Recruit women into welding, or men into nursing with NT</w:t>
      </w:r>
      <w:r w:rsidR="00235009">
        <w:rPr>
          <w:rFonts w:cstheme="minorHAnsi"/>
        </w:rPr>
        <w:t>F</w:t>
      </w:r>
      <w:r w:rsidRPr="00563AE5">
        <w:rPr>
          <w:rFonts w:cstheme="minorHAnsi"/>
        </w:rPr>
        <w:t>-based advertising</w:t>
      </w:r>
    </w:p>
    <w:p w14:paraId="053BD42A" w14:textId="2969476B" w:rsidR="000D2B2B" w:rsidRPr="00563AE5" w:rsidRDefault="000D2B2B" w:rsidP="006C3CFF">
      <w:pPr>
        <w:numPr>
          <w:ilvl w:val="1"/>
          <w:numId w:val="26"/>
        </w:numPr>
        <w:spacing w:after="0"/>
        <w:contextualSpacing/>
        <w:rPr>
          <w:rFonts w:cstheme="minorHAnsi"/>
        </w:rPr>
      </w:pPr>
      <w:r w:rsidRPr="00563AE5">
        <w:rPr>
          <w:rFonts w:cstheme="minorHAnsi"/>
        </w:rPr>
        <w:t>A women’s only welding c</w:t>
      </w:r>
      <w:r w:rsidR="00963A1B">
        <w:rPr>
          <w:rFonts w:cstheme="minorHAnsi"/>
        </w:rPr>
        <w:t>ourse</w:t>
      </w:r>
      <w:r w:rsidRPr="00563AE5">
        <w:rPr>
          <w:rFonts w:cstheme="minorHAnsi"/>
        </w:rPr>
        <w:t xml:space="preserve"> or club, men’s only nursing c</w:t>
      </w:r>
      <w:r w:rsidR="00963A1B">
        <w:rPr>
          <w:rFonts w:cstheme="minorHAnsi"/>
        </w:rPr>
        <w:t>ourse</w:t>
      </w:r>
      <w:r w:rsidRPr="00563AE5">
        <w:rPr>
          <w:rFonts w:cstheme="minorHAnsi"/>
        </w:rPr>
        <w:t xml:space="preserve"> or club</w:t>
      </w:r>
    </w:p>
    <w:p w14:paraId="61451803" w14:textId="79304A5C" w:rsidR="00402442" w:rsidRPr="00563AE5" w:rsidRDefault="00402442" w:rsidP="006C3CFF">
      <w:pPr>
        <w:numPr>
          <w:ilvl w:val="0"/>
          <w:numId w:val="27"/>
        </w:numPr>
        <w:spacing w:after="0"/>
        <w:contextualSpacing/>
        <w:rPr>
          <w:rFonts w:cstheme="minorHAnsi"/>
        </w:rPr>
      </w:pPr>
      <w:r w:rsidRPr="00563AE5">
        <w:rPr>
          <w:rFonts w:cstheme="minorHAnsi"/>
        </w:rPr>
        <w:t>Support practice to prepare for assessments</w:t>
      </w:r>
    </w:p>
    <w:p w14:paraId="4CA195BF" w14:textId="662EB991" w:rsidR="00402442" w:rsidRPr="00563AE5" w:rsidRDefault="00402442" w:rsidP="006C3CFF">
      <w:pPr>
        <w:numPr>
          <w:ilvl w:val="0"/>
          <w:numId w:val="27"/>
        </w:numPr>
        <w:spacing w:after="0"/>
        <w:contextualSpacing/>
        <w:rPr>
          <w:rFonts w:cstheme="minorHAnsi"/>
        </w:rPr>
      </w:pPr>
      <w:r w:rsidRPr="00563AE5">
        <w:rPr>
          <w:rFonts w:cstheme="minorHAnsi"/>
        </w:rPr>
        <w:t>Competency-based course structure</w:t>
      </w:r>
    </w:p>
    <w:p w14:paraId="0C545F4F" w14:textId="68618D6A" w:rsidR="000D2B2B" w:rsidRDefault="000D2B2B" w:rsidP="009F5A86">
      <w:pPr>
        <w:spacing w:after="0"/>
        <w:rPr>
          <w:rFonts w:cstheme="minorHAnsi"/>
        </w:rPr>
      </w:pPr>
    </w:p>
    <w:p w14:paraId="017B0D2E" w14:textId="74245321" w:rsidR="009F5A86" w:rsidRPr="002A6E1E" w:rsidRDefault="009F5A86" w:rsidP="009F5A86">
      <w:pPr>
        <w:spacing w:after="0"/>
        <w:rPr>
          <w:rFonts w:cstheme="minorHAnsi"/>
          <w:b/>
        </w:rPr>
      </w:pPr>
      <w:r w:rsidRPr="002A6E1E">
        <w:rPr>
          <w:rFonts w:cstheme="minorHAnsi"/>
          <w:b/>
        </w:rPr>
        <w:t>Other resources to consider:</w:t>
      </w:r>
    </w:p>
    <w:p w14:paraId="137A7FA4" w14:textId="403726E1" w:rsidR="0068382A" w:rsidRPr="0068382A" w:rsidRDefault="0068382A" w:rsidP="006C3CFF">
      <w:pPr>
        <w:numPr>
          <w:ilvl w:val="0"/>
          <w:numId w:val="32"/>
        </w:numPr>
        <w:spacing w:after="0"/>
        <w:contextualSpacing/>
        <w:rPr>
          <w:rFonts w:cstheme="minorHAnsi"/>
        </w:rPr>
      </w:pPr>
      <w:hyperlink r:id="rId50" w:history="1">
        <w:r w:rsidRPr="0068382A">
          <w:rPr>
            <w:rStyle w:val="Hyperlink"/>
          </w:rPr>
          <w:t>Picture Your Future – Exploring Your Transition Goals</w:t>
        </w:r>
      </w:hyperlink>
      <w:r>
        <w:t xml:space="preserve"> (Alaska Division of Vocational Rehabilitation and Department of Education &amp; Early Development – student workbook/teacher’s guide) </w:t>
      </w:r>
    </w:p>
    <w:p w14:paraId="7873A405" w14:textId="0A54314C" w:rsidR="009F5A86" w:rsidRPr="00DE6BBE" w:rsidRDefault="0068382A" w:rsidP="006C3CFF">
      <w:pPr>
        <w:numPr>
          <w:ilvl w:val="0"/>
          <w:numId w:val="32"/>
        </w:numPr>
        <w:spacing w:after="0"/>
        <w:contextualSpacing/>
        <w:rPr>
          <w:rFonts w:cstheme="minorHAnsi"/>
        </w:rPr>
      </w:pPr>
      <w:r>
        <w:lastRenderedPageBreak/>
        <w:t xml:space="preserve">Department of </w:t>
      </w:r>
      <w:hyperlink r:id="rId51" w:history="1">
        <w:r w:rsidR="009F5A86" w:rsidRPr="00DE6BBE">
          <w:rPr>
            <w:rFonts w:cstheme="minorHAnsi"/>
            <w:i/>
            <w:color w:val="0563C1" w:themeColor="hyperlink"/>
            <w:u w:val="single"/>
          </w:rPr>
          <w:t>Student Success Plan Crosswalk with Individual Plans for Students with Disabilities or Medical Conditions</w:t>
        </w:r>
      </w:hyperlink>
      <w:r w:rsidR="009F5A86" w:rsidRPr="00DE6BBE">
        <w:rPr>
          <w:rFonts w:cstheme="minorHAnsi"/>
        </w:rPr>
        <w:t xml:space="preserve"> (Connecticut State Department of Education) </w:t>
      </w:r>
      <w:r w:rsidR="002C66DE" w:rsidRPr="002C66DE">
        <w:rPr>
          <w:rFonts w:cstheme="minorHAnsi"/>
          <w:sz w:val="16"/>
          <w:szCs w:val="16"/>
        </w:rPr>
        <w:t>(cte.careertech.org/sites/default/files/files/resources/ssp_crosswalk_with_individual_plans_for_students_with_disabilities%20%281%29.pdf)</w:t>
      </w:r>
    </w:p>
    <w:p w14:paraId="47B41DD7" w14:textId="2AAECB46" w:rsidR="009F5A86" w:rsidRPr="007F677B" w:rsidRDefault="009F5A86" w:rsidP="006C3CFF">
      <w:pPr>
        <w:numPr>
          <w:ilvl w:val="0"/>
          <w:numId w:val="32"/>
        </w:numPr>
        <w:spacing w:after="0"/>
        <w:contextualSpacing/>
        <w:rPr>
          <w:rFonts w:cstheme="minorHAnsi"/>
        </w:rPr>
      </w:pPr>
      <w:hyperlink r:id="rId52" w:history="1">
        <w:r w:rsidRPr="007F677B">
          <w:rPr>
            <w:rFonts w:cstheme="minorHAnsi"/>
            <w:i/>
            <w:color w:val="0563C1" w:themeColor="hyperlink"/>
            <w:u w:val="single"/>
          </w:rPr>
          <w:t>Increasing Access, Equity and Diversity: NAPE’s Program Improvement Process for Equity</w:t>
        </w:r>
      </w:hyperlink>
      <w:r w:rsidRPr="007F677B">
        <w:rPr>
          <w:rFonts w:cstheme="minorHAnsi"/>
        </w:rPr>
        <w:t xml:space="preserve"> </w:t>
      </w:r>
      <w:r w:rsidR="002C66DE" w:rsidRPr="002C66DE">
        <w:rPr>
          <w:rFonts w:cstheme="minorHAnsi"/>
          <w:sz w:val="16"/>
          <w:szCs w:val="16"/>
        </w:rPr>
        <w:t>(napequity.org/nape-content/uploads/PIPE-Article_NOV_DEC_ACTE-Techniques-2016_Williams.pdf)</w:t>
      </w:r>
    </w:p>
    <w:p w14:paraId="09CD4844" w14:textId="6A80BF70" w:rsidR="009F5A86" w:rsidRPr="00DE6BBE" w:rsidRDefault="009F5A86" w:rsidP="006C3CFF">
      <w:pPr>
        <w:numPr>
          <w:ilvl w:val="0"/>
          <w:numId w:val="32"/>
        </w:numPr>
        <w:spacing w:after="0"/>
        <w:contextualSpacing/>
        <w:rPr>
          <w:rFonts w:cstheme="minorHAnsi"/>
        </w:rPr>
      </w:pPr>
      <w:hyperlink r:id="rId53" w:history="1">
        <w:r w:rsidRPr="00DE6BBE">
          <w:rPr>
            <w:rFonts w:cstheme="minorHAnsi"/>
            <w:i/>
            <w:color w:val="0563C1" w:themeColor="hyperlink"/>
            <w:u w:val="single"/>
          </w:rPr>
          <w:t>Designing for Equity: Leveraging Competency-Based Education to Ensure All Students Succeed</w:t>
        </w:r>
      </w:hyperlink>
      <w:r w:rsidRPr="00DE6BBE">
        <w:rPr>
          <w:rFonts w:cstheme="minorHAnsi"/>
        </w:rPr>
        <w:t xml:space="preserve"> </w:t>
      </w:r>
      <w:r w:rsidRPr="002C66DE">
        <w:rPr>
          <w:rFonts w:cstheme="minorHAnsi"/>
          <w:sz w:val="16"/>
          <w:szCs w:val="16"/>
        </w:rPr>
        <w:t>(</w:t>
      </w:r>
      <w:r w:rsidR="002C66DE" w:rsidRPr="002C66DE">
        <w:rPr>
          <w:rFonts w:cstheme="minorHAnsi"/>
          <w:sz w:val="16"/>
          <w:szCs w:val="16"/>
        </w:rPr>
        <w:t>inacol.org/wp-content/uploads/2018/03/CompetencyWorks-DesigningForEquity.pdf)</w:t>
      </w:r>
    </w:p>
    <w:p w14:paraId="0B14FDDB" w14:textId="77777777" w:rsidR="002C66DE" w:rsidRDefault="009F5A86" w:rsidP="006C3CFF">
      <w:pPr>
        <w:numPr>
          <w:ilvl w:val="0"/>
          <w:numId w:val="32"/>
        </w:numPr>
        <w:spacing w:after="0"/>
        <w:contextualSpacing/>
        <w:rPr>
          <w:rFonts w:cstheme="minorHAnsi"/>
        </w:rPr>
      </w:pPr>
      <w:hyperlink r:id="rId54" w:history="1">
        <w:r w:rsidRPr="00DE6BBE">
          <w:rPr>
            <w:rFonts w:cstheme="minorHAnsi"/>
            <w:i/>
            <w:color w:val="0563C1" w:themeColor="hyperlink"/>
            <w:u w:val="single"/>
          </w:rPr>
          <w:t>Seizing the Moment: A District Guide to Advance Equity Through ESSA</w:t>
        </w:r>
      </w:hyperlink>
      <w:r w:rsidRPr="00DE6BBE">
        <w:rPr>
          <w:rFonts w:cstheme="minorHAnsi"/>
        </w:rPr>
        <w:t xml:space="preserve"> </w:t>
      </w:r>
    </w:p>
    <w:p w14:paraId="2359FF5E" w14:textId="5CB44702" w:rsidR="009F5A86" w:rsidRPr="00DE6BBE" w:rsidRDefault="009F5A86" w:rsidP="002C66DE">
      <w:pPr>
        <w:spacing w:after="0"/>
        <w:ind w:left="1080"/>
        <w:contextualSpacing/>
        <w:rPr>
          <w:rFonts w:cstheme="minorHAnsi"/>
        </w:rPr>
      </w:pPr>
      <w:r w:rsidRPr="002C66DE">
        <w:rPr>
          <w:rFonts w:cstheme="minorHAnsi"/>
          <w:sz w:val="16"/>
          <w:szCs w:val="16"/>
        </w:rPr>
        <w:t>(</w:t>
      </w:r>
      <w:r w:rsidR="002C66DE" w:rsidRPr="002C66DE">
        <w:rPr>
          <w:rFonts w:cstheme="minorHAnsi"/>
          <w:sz w:val="16"/>
          <w:szCs w:val="16"/>
        </w:rPr>
        <w:t>aspeninstitute.org/longform/seizing-moment-district-guide-advance-equity-essa/</w:t>
      </w:r>
      <w:r w:rsidRPr="002C66DE">
        <w:rPr>
          <w:rFonts w:cstheme="minorHAnsi"/>
          <w:sz w:val="16"/>
          <w:szCs w:val="16"/>
        </w:rPr>
        <w:t>)</w:t>
      </w:r>
      <w:r w:rsidRPr="00DE6BBE">
        <w:rPr>
          <w:rFonts w:cstheme="minorHAnsi"/>
        </w:rPr>
        <w:t xml:space="preserve"> </w:t>
      </w:r>
    </w:p>
    <w:p w14:paraId="36115C42" w14:textId="77777777" w:rsidR="000D2B2B" w:rsidRPr="00563AE5" w:rsidRDefault="000D2B2B" w:rsidP="00402442"/>
    <w:p w14:paraId="2E74CC88" w14:textId="1FAA64E1" w:rsidR="00117778" w:rsidRPr="002A6E1E" w:rsidRDefault="00043E40" w:rsidP="003B1E8D">
      <w:pPr>
        <w:pStyle w:val="Heading4"/>
      </w:pPr>
      <w:r w:rsidRPr="002A6E1E">
        <w:t xml:space="preserve">Non-Traditional </w:t>
      </w:r>
      <w:r w:rsidR="00235009" w:rsidRPr="002A6E1E">
        <w:t>Fields</w:t>
      </w:r>
      <w:r w:rsidR="009C4414" w:rsidRPr="002A6E1E">
        <w:t xml:space="preserve">  </w:t>
      </w:r>
    </w:p>
    <w:p w14:paraId="35A4695A" w14:textId="67071E0B" w:rsidR="00043E40" w:rsidRPr="00287EAA" w:rsidRDefault="00043E40" w:rsidP="00043E40">
      <w:pPr>
        <w:spacing w:after="0"/>
        <w:contextualSpacing/>
        <w:rPr>
          <w:rFonts w:cstheme="minorHAnsi"/>
        </w:rPr>
      </w:pPr>
      <w:r w:rsidRPr="00043E40">
        <w:rPr>
          <w:rFonts w:cstheme="minorHAnsi"/>
        </w:rPr>
        <w:t xml:space="preserve">The federal government defines a Non-Traditional </w:t>
      </w:r>
      <w:r w:rsidR="00BD39E9">
        <w:rPr>
          <w:rFonts w:cstheme="minorHAnsi"/>
        </w:rPr>
        <w:t xml:space="preserve">Field (or </w:t>
      </w:r>
      <w:r w:rsidR="00F55714">
        <w:rPr>
          <w:rFonts w:cstheme="minorHAnsi"/>
        </w:rPr>
        <w:t>Occupation</w:t>
      </w:r>
      <w:r w:rsidR="0068382A">
        <w:rPr>
          <w:rFonts w:cstheme="minorHAnsi"/>
        </w:rPr>
        <w:t>)</w:t>
      </w:r>
      <w:r w:rsidR="00F55714">
        <w:rPr>
          <w:rFonts w:cstheme="minorHAnsi"/>
        </w:rPr>
        <w:t xml:space="preserve"> </w:t>
      </w:r>
      <w:r w:rsidRPr="00043E40">
        <w:rPr>
          <w:rFonts w:cstheme="minorHAnsi"/>
        </w:rPr>
        <w:t>as one where one gender represents less than 25% of the workforce</w:t>
      </w:r>
      <w:r w:rsidR="006F781A">
        <w:rPr>
          <w:rFonts w:cstheme="minorHAnsi"/>
        </w:rPr>
        <w:t xml:space="preserve"> in that field</w:t>
      </w:r>
      <w:r w:rsidRPr="00043E40">
        <w:rPr>
          <w:rFonts w:cstheme="minorHAnsi"/>
        </w:rPr>
        <w:t xml:space="preserve">.  Commonly envisioned as women in the trades, it is important to remember that this definition applies to </w:t>
      </w:r>
      <w:r w:rsidRPr="00043E40">
        <w:rPr>
          <w:rFonts w:cstheme="minorHAnsi"/>
          <w:i/>
          <w:u w:val="single"/>
        </w:rPr>
        <w:t>both</w:t>
      </w:r>
      <w:r w:rsidRPr="00043E40">
        <w:rPr>
          <w:rFonts w:cstheme="minorHAnsi"/>
        </w:rPr>
        <w:t xml:space="preserve"> males and females.  Every Perkins course is identified as NT</w:t>
      </w:r>
      <w:r w:rsidR="00235009">
        <w:rPr>
          <w:rFonts w:cstheme="minorHAnsi"/>
        </w:rPr>
        <w:t>F</w:t>
      </w:r>
      <w:r w:rsidRPr="00043E40">
        <w:rPr>
          <w:rFonts w:cstheme="minorHAnsi"/>
        </w:rPr>
        <w:t>-Female, NT</w:t>
      </w:r>
      <w:r w:rsidR="00235009">
        <w:rPr>
          <w:rFonts w:cstheme="minorHAnsi"/>
        </w:rPr>
        <w:t>F</w:t>
      </w:r>
      <w:r w:rsidRPr="00043E40">
        <w:rPr>
          <w:rFonts w:cstheme="minorHAnsi"/>
        </w:rPr>
        <w:t>-male, or NT</w:t>
      </w:r>
      <w:r w:rsidR="00235009">
        <w:rPr>
          <w:rFonts w:cstheme="minorHAnsi"/>
        </w:rPr>
        <w:t>F</w:t>
      </w:r>
      <w:r w:rsidRPr="00043E40">
        <w:rPr>
          <w:rFonts w:cstheme="minorHAnsi"/>
        </w:rPr>
        <w:t xml:space="preserve">-neutral based </w:t>
      </w:r>
      <w:r w:rsidR="00267A92">
        <w:rPr>
          <w:rFonts w:cstheme="minorHAnsi"/>
        </w:rPr>
        <w:t xml:space="preserve">on </w:t>
      </w:r>
      <w:r w:rsidR="00C96523">
        <w:rPr>
          <w:rFonts w:cstheme="minorHAnsi"/>
        </w:rPr>
        <w:t>Classification of Instructional Programs (CIP) codes provided by the National Center for Education Statistics and assigned by DEED</w:t>
      </w:r>
      <w:r w:rsidRPr="00043E40">
        <w:rPr>
          <w:rFonts w:cstheme="minorHAnsi"/>
        </w:rPr>
        <w:t xml:space="preserve">.  Perkins </w:t>
      </w:r>
      <w:r w:rsidR="00287EAA">
        <w:rPr>
          <w:rFonts w:cstheme="minorHAnsi"/>
        </w:rPr>
        <w:t>V continues to highlight the</w:t>
      </w:r>
      <w:r w:rsidRPr="00043E40">
        <w:rPr>
          <w:rFonts w:cstheme="minorHAnsi"/>
        </w:rPr>
        <w:t xml:space="preserve"> need to break down gender overrepresentation in CTE fields and requires that all districts receiving Perkins funds have a plan of action to contribute to this effort.  </w:t>
      </w:r>
      <w:r w:rsidR="007903AF">
        <w:rPr>
          <w:rFonts w:cstheme="minorHAnsi"/>
        </w:rPr>
        <w:t>Resources to consider:</w:t>
      </w:r>
    </w:p>
    <w:p w14:paraId="494B6352" w14:textId="0741BDC6" w:rsidR="00043E40" w:rsidRPr="00287EAA" w:rsidRDefault="00043E40" w:rsidP="00043E40">
      <w:pPr>
        <w:spacing w:after="0"/>
        <w:contextualSpacing/>
        <w:rPr>
          <w:rFonts w:cstheme="minorHAnsi"/>
        </w:rPr>
      </w:pPr>
    </w:p>
    <w:p w14:paraId="001A07C6" w14:textId="3671C79B" w:rsidR="00287EAA" w:rsidRPr="00DE6BBE" w:rsidRDefault="00287EAA" w:rsidP="006C3CFF">
      <w:pPr>
        <w:pStyle w:val="ListParagraph"/>
        <w:numPr>
          <w:ilvl w:val="0"/>
          <w:numId w:val="33"/>
        </w:numPr>
        <w:spacing w:after="0"/>
        <w:rPr>
          <w:rFonts w:cstheme="minorHAnsi"/>
        </w:rPr>
      </w:pPr>
      <w:hyperlink r:id="rId55" w:history="1">
        <w:r w:rsidRPr="00DE6BBE">
          <w:rPr>
            <w:rStyle w:val="Hyperlink"/>
            <w:rFonts w:cstheme="minorHAnsi"/>
            <w:i/>
          </w:rPr>
          <w:t>Non-Traditional Occupations by Cluster and CIP Code</w:t>
        </w:r>
      </w:hyperlink>
      <w:r w:rsidRPr="00DE6BBE">
        <w:rPr>
          <w:rFonts w:cstheme="minorHAnsi"/>
        </w:rPr>
        <w:t xml:space="preserve"> </w:t>
      </w:r>
      <w:r w:rsidRPr="002C66DE">
        <w:rPr>
          <w:rFonts w:cstheme="minorHAnsi"/>
          <w:sz w:val="16"/>
          <w:szCs w:val="16"/>
        </w:rPr>
        <w:t>(</w:t>
      </w:r>
      <w:r w:rsidR="002C66DE" w:rsidRPr="002C66DE">
        <w:rPr>
          <w:rFonts w:cstheme="minorHAnsi"/>
          <w:sz w:val="16"/>
          <w:szCs w:val="16"/>
        </w:rPr>
        <w:t>napequity.org/nape-content/uploads/Non-Trad-CIPs_Cluster-Table-3_rev1-28-13.pdf</w:t>
      </w:r>
      <w:r w:rsidRPr="002C66DE">
        <w:rPr>
          <w:rFonts w:cstheme="minorHAnsi"/>
          <w:sz w:val="16"/>
          <w:szCs w:val="16"/>
        </w:rPr>
        <w:t>)</w:t>
      </w:r>
      <w:r w:rsidRPr="00DE6BBE">
        <w:rPr>
          <w:rFonts w:cstheme="minorHAnsi"/>
        </w:rPr>
        <w:t xml:space="preserve"> </w:t>
      </w:r>
    </w:p>
    <w:p w14:paraId="4A4ED082" w14:textId="7CC2FC97" w:rsidR="0058396B" w:rsidRPr="00DE6BBE" w:rsidRDefault="0058396B" w:rsidP="006C3CFF">
      <w:pPr>
        <w:numPr>
          <w:ilvl w:val="0"/>
          <w:numId w:val="33"/>
        </w:numPr>
        <w:spacing w:after="0"/>
        <w:contextualSpacing/>
        <w:rPr>
          <w:rFonts w:cstheme="minorHAnsi"/>
        </w:rPr>
      </w:pPr>
      <w:hyperlink r:id="rId56" w:history="1">
        <w:r w:rsidRPr="00DE6BBE">
          <w:rPr>
            <w:rFonts w:cstheme="minorHAnsi"/>
            <w:i/>
            <w:color w:val="0563C1" w:themeColor="hyperlink"/>
            <w:u w:val="single"/>
          </w:rPr>
          <w:t>Providing Learners Access to Diverse Career Pathways</w:t>
        </w:r>
      </w:hyperlink>
      <w:r w:rsidRPr="00DE6BBE">
        <w:rPr>
          <w:rFonts w:cstheme="minorHAnsi"/>
        </w:rPr>
        <w:t xml:space="preserve"> </w:t>
      </w:r>
      <w:r w:rsidRPr="002C66DE">
        <w:rPr>
          <w:rFonts w:cstheme="minorHAnsi"/>
          <w:sz w:val="16"/>
          <w:szCs w:val="16"/>
        </w:rPr>
        <w:t>(</w:t>
      </w:r>
      <w:r w:rsidR="002C66DE" w:rsidRPr="002C66DE">
        <w:rPr>
          <w:rFonts w:cstheme="minorHAnsi"/>
          <w:sz w:val="16"/>
          <w:szCs w:val="16"/>
        </w:rPr>
        <w:t>cte.careertech.org/sites/default/files/files/resources/CTE_Frontier_Diverse_Pathways_2017.pdf</w:t>
      </w:r>
      <w:r w:rsidRPr="002C66DE">
        <w:rPr>
          <w:rFonts w:cstheme="minorHAnsi"/>
          <w:sz w:val="16"/>
          <w:szCs w:val="16"/>
        </w:rPr>
        <w:t>)</w:t>
      </w:r>
      <w:r w:rsidRPr="00DE6BBE">
        <w:rPr>
          <w:rFonts w:cstheme="minorHAnsi"/>
        </w:rPr>
        <w:t xml:space="preserve"> </w:t>
      </w:r>
    </w:p>
    <w:p w14:paraId="3326B4AB" w14:textId="12CA8A11" w:rsidR="007903AF" w:rsidRDefault="00281B14" w:rsidP="006C3CFF">
      <w:pPr>
        <w:numPr>
          <w:ilvl w:val="0"/>
          <w:numId w:val="33"/>
        </w:numPr>
        <w:spacing w:after="0"/>
        <w:contextualSpacing/>
        <w:rPr>
          <w:rFonts w:cstheme="minorHAnsi"/>
        </w:rPr>
      </w:pPr>
      <w:hyperlink r:id="rId57" w:history="1">
        <w:r w:rsidRPr="00DE6BBE">
          <w:rPr>
            <w:rFonts w:cstheme="minorHAnsi"/>
            <w:i/>
            <w:color w:val="0563C1" w:themeColor="hyperlink"/>
            <w:u w:val="single"/>
          </w:rPr>
          <w:t>Overcoming Barriers: Supporting Nontraditional, Underserved and Special Populations</w:t>
        </w:r>
      </w:hyperlink>
      <w:r w:rsidRPr="00DE6BBE">
        <w:rPr>
          <w:rFonts w:cstheme="minorHAnsi"/>
        </w:rPr>
        <w:t xml:space="preserve"> </w:t>
      </w:r>
      <w:r w:rsidRPr="002C66DE">
        <w:rPr>
          <w:rFonts w:cstheme="minorHAnsi"/>
          <w:sz w:val="16"/>
          <w:szCs w:val="16"/>
        </w:rPr>
        <w:t>(</w:t>
      </w:r>
      <w:r w:rsidR="002C66DE" w:rsidRPr="002C66DE">
        <w:rPr>
          <w:rFonts w:cstheme="minorHAnsi"/>
          <w:sz w:val="16"/>
          <w:szCs w:val="16"/>
        </w:rPr>
        <w:t>mnfso.org/pdf/Overcoming_Barriers.pdf</w:t>
      </w:r>
      <w:r w:rsidRPr="002C66DE">
        <w:rPr>
          <w:rFonts w:cstheme="minorHAnsi"/>
          <w:sz w:val="16"/>
          <w:szCs w:val="16"/>
        </w:rPr>
        <w:t>)</w:t>
      </w:r>
    </w:p>
    <w:p w14:paraId="27B5FF2A" w14:textId="1ABCB115" w:rsidR="003D157E" w:rsidRDefault="00D62AE7" w:rsidP="006C3CFF">
      <w:pPr>
        <w:numPr>
          <w:ilvl w:val="0"/>
          <w:numId w:val="33"/>
        </w:numPr>
        <w:spacing w:after="0"/>
        <w:contextualSpacing/>
        <w:rPr>
          <w:rFonts w:cstheme="minorHAnsi"/>
          <w:sz w:val="16"/>
          <w:szCs w:val="16"/>
        </w:rPr>
      </w:pPr>
      <w:hyperlink r:id="rId58" w:history="1">
        <w:r w:rsidRPr="008E33D6">
          <w:rPr>
            <w:rFonts w:cstheme="minorHAnsi"/>
            <w:i/>
            <w:color w:val="0563C1" w:themeColor="hyperlink"/>
            <w:u w:val="single"/>
          </w:rPr>
          <w:t xml:space="preserve">Nontraditional Career Preparation: Root Causes </w:t>
        </w:r>
        <w:r w:rsidR="007927E0">
          <w:rPr>
            <w:rFonts w:cstheme="minorHAnsi"/>
            <w:i/>
            <w:color w:val="0563C1" w:themeColor="hyperlink"/>
            <w:u w:val="single"/>
          </w:rPr>
          <w:t>and</w:t>
        </w:r>
        <w:r w:rsidRPr="008E33D6">
          <w:rPr>
            <w:rFonts w:cstheme="minorHAnsi"/>
            <w:i/>
            <w:color w:val="0563C1" w:themeColor="hyperlink"/>
            <w:u w:val="single"/>
          </w:rPr>
          <w:t xml:space="preserve"> Strategies</w:t>
        </w:r>
      </w:hyperlink>
      <w:r w:rsidR="002C66DE">
        <w:rPr>
          <w:rFonts w:cstheme="minorHAnsi"/>
          <w:color w:val="0563C1" w:themeColor="hyperlink"/>
        </w:rPr>
        <w:t xml:space="preserve"> </w:t>
      </w:r>
      <w:r w:rsidRPr="002C66DE">
        <w:rPr>
          <w:rFonts w:cstheme="minorHAnsi"/>
          <w:sz w:val="16"/>
          <w:szCs w:val="16"/>
        </w:rPr>
        <w:t>(</w:t>
      </w:r>
      <w:r w:rsidR="002C66DE" w:rsidRPr="002C66DE">
        <w:rPr>
          <w:rFonts w:cstheme="minorHAnsi"/>
          <w:sz w:val="16"/>
          <w:szCs w:val="16"/>
        </w:rPr>
        <w:t>napequity.org/nape-content/uploads/Root-Causes-Document.pdf)</w:t>
      </w:r>
    </w:p>
    <w:p w14:paraId="4AA47DA3" w14:textId="77777777" w:rsidR="009B638D" w:rsidRDefault="009B638D">
      <w:pPr>
        <w:rPr>
          <w:rFonts w:cstheme="minorHAnsi"/>
          <w:sz w:val="16"/>
          <w:szCs w:val="16"/>
        </w:rPr>
        <w:sectPr w:rsidR="009B638D" w:rsidSect="009B638D">
          <w:footerReference w:type="default" r:id="rId59"/>
          <w:pgSz w:w="12240" w:h="15840"/>
          <w:pgMar w:top="1350" w:right="1080" w:bottom="1440" w:left="1080" w:header="432" w:footer="432" w:gutter="0"/>
          <w:pgNumType w:start="1"/>
          <w:cols w:space="720"/>
          <w:docGrid w:linePitch="360"/>
        </w:sectPr>
      </w:pPr>
    </w:p>
    <w:p w14:paraId="33353817" w14:textId="3BF41054" w:rsidR="00BA475C" w:rsidRPr="002A6E1E" w:rsidRDefault="00BA475C" w:rsidP="003B1E8D">
      <w:pPr>
        <w:pStyle w:val="Heading1"/>
      </w:pPr>
      <w:bookmarkStart w:id="18" w:name="_Toc19102571"/>
      <w:bookmarkStart w:id="19" w:name="_Toc19102572"/>
      <w:bookmarkStart w:id="20" w:name="_Toc31201303"/>
      <w:r w:rsidRPr="002A6E1E">
        <w:lastRenderedPageBreak/>
        <w:t>Appendix A: Crosswalk - CLNA/Local Application Requirements</w:t>
      </w:r>
      <w:bookmarkEnd w:id="18"/>
      <w:bookmarkEnd w:id="19"/>
      <w:bookmarkEnd w:id="20"/>
    </w:p>
    <w:p w14:paraId="71B6435A" w14:textId="77777777" w:rsidR="00BA475C" w:rsidRDefault="00BA475C" w:rsidP="00BA475C">
      <w:pPr>
        <w:spacing w:after="0"/>
        <w:contextualSpacing/>
        <w:rPr>
          <w:rFonts w:cstheme="minorHAnsi"/>
          <w:sz w:val="16"/>
          <w:szCs w:val="16"/>
        </w:rPr>
      </w:pPr>
    </w:p>
    <w:tbl>
      <w:tblPr>
        <w:tblStyle w:val="TableGrid"/>
        <w:tblW w:w="5181" w:type="pct"/>
        <w:tblInd w:w="-95" w:type="dxa"/>
        <w:tblLook w:val="04A0" w:firstRow="1" w:lastRow="0" w:firstColumn="1" w:lastColumn="0" w:noHBand="0" w:noVBand="1"/>
        <w:tblCaption w:val="Appendix A - Crosswalk - CLNA and 4-Year Plan &amp; Local Application"/>
        <w:tblDescription w:val="This table combines the Part A, Part B, Part C, Part D, and Part E alignment tables from the body of the guidance document into one chart, showing alignment of the parts of the Comprehensive Local Needs Assessment components required under Perkins V with the local application requirements of Perkins V"/>
      </w:tblPr>
      <w:tblGrid>
        <w:gridCol w:w="3955"/>
        <w:gridCol w:w="6480"/>
      </w:tblGrid>
      <w:tr w:rsidR="00BD35EF" w14:paraId="4F6C63CE" w14:textId="77777777" w:rsidTr="00D01671">
        <w:trPr>
          <w:tblHeader/>
        </w:trPr>
        <w:tc>
          <w:tcPr>
            <w:tcW w:w="1895" w:type="pct"/>
            <w:shd w:val="clear" w:color="auto" w:fill="DEEAF6" w:themeFill="accent1" w:themeFillTint="33"/>
          </w:tcPr>
          <w:p w14:paraId="2DB88F08" w14:textId="4B29359A" w:rsidR="00BD35EF" w:rsidRDefault="00BD35EF" w:rsidP="007700BE">
            <w:pPr>
              <w:rPr>
                <w:b/>
              </w:rPr>
            </w:pPr>
            <w:r>
              <w:rPr>
                <w:b/>
              </w:rPr>
              <w:t xml:space="preserve">Comprehensive Local Needs Assessment (CLNA) Components </w:t>
            </w:r>
          </w:p>
          <w:p w14:paraId="1C53F435" w14:textId="77777777" w:rsidR="00BD35EF" w:rsidRDefault="00BD35EF" w:rsidP="007700BE">
            <w:pPr>
              <w:rPr>
                <w:b/>
              </w:rPr>
            </w:pPr>
            <w:r>
              <w:rPr>
                <w:b/>
              </w:rPr>
              <w:t>(134(c)(</w:t>
            </w:r>
            <w:proofErr w:type="gramStart"/>
            <w:r>
              <w:rPr>
                <w:b/>
              </w:rPr>
              <w:t>2)(</w:t>
            </w:r>
            <w:proofErr w:type="gramEnd"/>
            <w:r>
              <w:rPr>
                <w:b/>
              </w:rPr>
              <w:t>A-E))</w:t>
            </w:r>
          </w:p>
        </w:tc>
        <w:tc>
          <w:tcPr>
            <w:tcW w:w="3105" w:type="pct"/>
            <w:shd w:val="clear" w:color="auto" w:fill="DEEAF6" w:themeFill="accent1" w:themeFillTint="33"/>
          </w:tcPr>
          <w:p w14:paraId="5BCC67F9" w14:textId="331F5627" w:rsidR="00BD35EF" w:rsidRDefault="007927E0" w:rsidP="007700BE">
            <w:pPr>
              <w:rPr>
                <w:b/>
              </w:rPr>
            </w:pPr>
            <w:r>
              <w:rPr>
                <w:b/>
              </w:rPr>
              <w:t xml:space="preserve">Local </w:t>
            </w:r>
            <w:r w:rsidR="00BD35EF">
              <w:rPr>
                <w:b/>
              </w:rPr>
              <w:t>Application Required Components</w:t>
            </w:r>
            <w:r w:rsidR="00BD35EF" w:rsidRPr="007E24EC">
              <w:rPr>
                <w:b/>
              </w:rPr>
              <w:t xml:space="preserve"> </w:t>
            </w:r>
          </w:p>
          <w:p w14:paraId="4BBDA9AD" w14:textId="0E177599" w:rsidR="00BD35EF" w:rsidRPr="007E24EC" w:rsidRDefault="00BD35EF" w:rsidP="007700BE">
            <w:pPr>
              <w:rPr>
                <w:b/>
              </w:rPr>
            </w:pPr>
            <w:r w:rsidRPr="007E24EC">
              <w:rPr>
                <w:b/>
              </w:rPr>
              <w:t>(134(b</w:t>
            </w:r>
            <w:proofErr w:type="gramStart"/>
            <w:r w:rsidRPr="007E24EC">
              <w:rPr>
                <w:b/>
              </w:rPr>
              <w:t>)</w:t>
            </w:r>
            <w:r>
              <w:rPr>
                <w:b/>
              </w:rPr>
              <w:t>(</w:t>
            </w:r>
            <w:proofErr w:type="gramEnd"/>
            <w:r>
              <w:rPr>
                <w:b/>
              </w:rPr>
              <w:t xml:space="preserve">1-9) </w:t>
            </w:r>
            <w:r w:rsidR="007927E0">
              <w:rPr>
                <w:b/>
              </w:rPr>
              <w:t>and</w:t>
            </w:r>
            <w:r>
              <w:rPr>
                <w:b/>
              </w:rPr>
              <w:t xml:space="preserve"> (d-e)</w:t>
            </w:r>
            <w:r w:rsidRPr="007E24EC">
              <w:rPr>
                <w:b/>
              </w:rPr>
              <w:t>)</w:t>
            </w:r>
          </w:p>
          <w:p w14:paraId="4623331B" w14:textId="77777777" w:rsidR="00BD35EF" w:rsidRDefault="00BD35EF" w:rsidP="007700BE"/>
        </w:tc>
      </w:tr>
      <w:tr w:rsidR="00BD35EF" w14:paraId="67D212EA" w14:textId="77777777" w:rsidTr="007700BE">
        <w:tc>
          <w:tcPr>
            <w:tcW w:w="1895" w:type="pct"/>
            <w:shd w:val="clear" w:color="auto" w:fill="E7E6E6" w:themeFill="background2"/>
          </w:tcPr>
          <w:p w14:paraId="0C3DBD3E" w14:textId="1ED74FE7" w:rsidR="00BD35EF" w:rsidRPr="00E1441F" w:rsidRDefault="00BD35EF" w:rsidP="007700BE">
            <w:pPr>
              <w:ind w:left="360"/>
              <w:rPr>
                <w:i/>
                <w:sz w:val="16"/>
                <w:szCs w:val="16"/>
              </w:rPr>
            </w:pPr>
          </w:p>
        </w:tc>
        <w:tc>
          <w:tcPr>
            <w:tcW w:w="3105" w:type="pct"/>
          </w:tcPr>
          <w:p w14:paraId="37919A1D" w14:textId="77777777" w:rsidR="00BD35EF" w:rsidRDefault="00BD35EF" w:rsidP="007700BE">
            <w:r w:rsidRPr="00D76A5F">
              <w:rPr>
                <w:b/>
              </w:rPr>
              <w:t>134(b)(1)</w:t>
            </w:r>
            <w:r>
              <w:t xml:space="preserve"> Description of the results of the CLNA</w:t>
            </w:r>
          </w:p>
        </w:tc>
      </w:tr>
      <w:tr w:rsidR="00BD35EF" w14:paraId="30647D53" w14:textId="77777777" w:rsidTr="007700BE">
        <w:tc>
          <w:tcPr>
            <w:tcW w:w="1895" w:type="pct"/>
          </w:tcPr>
          <w:p w14:paraId="012C86AF" w14:textId="77777777" w:rsidR="00BD35EF" w:rsidRPr="00D01671" w:rsidRDefault="00BD35EF" w:rsidP="007700BE">
            <w:pPr>
              <w:rPr>
                <w:sz w:val="24"/>
                <w:szCs w:val="24"/>
              </w:rPr>
            </w:pPr>
            <w:r w:rsidRPr="00D01671">
              <w:rPr>
                <w:b/>
                <w:sz w:val="24"/>
                <w:szCs w:val="24"/>
              </w:rPr>
              <w:t>A: Student Performance –</w:t>
            </w:r>
            <w:r w:rsidRPr="00D01671">
              <w:rPr>
                <w:sz w:val="24"/>
                <w:szCs w:val="24"/>
              </w:rPr>
              <w:t xml:space="preserve"> </w:t>
            </w:r>
          </w:p>
          <w:p w14:paraId="24379BBA" w14:textId="77777777" w:rsidR="00BD35EF" w:rsidRDefault="00BD35EF" w:rsidP="007700BE">
            <w:r>
              <w:t xml:space="preserve">134 (c)(2)(A) - </w:t>
            </w:r>
            <w:r>
              <w:rPr>
                <w:rStyle w:val="Emphasis"/>
              </w:rPr>
              <w:t>An evaluation of the performance of the students served with respect to State determined and local levels of performance, including an evaluation for special populations and each subgroup described in section 1111 of the Elementary and Secondary Education Act of 1965</w:t>
            </w:r>
          </w:p>
        </w:tc>
        <w:tc>
          <w:tcPr>
            <w:tcW w:w="3105" w:type="pct"/>
          </w:tcPr>
          <w:p w14:paraId="0C1C2FDA" w14:textId="2428F8E3" w:rsidR="00BD35EF" w:rsidRDefault="00BD35EF" w:rsidP="008E33D6">
            <w:r w:rsidRPr="00D76A5F">
              <w:rPr>
                <w:b/>
              </w:rPr>
              <w:t>134(b)(9</w:t>
            </w:r>
            <w:proofErr w:type="gramStart"/>
            <w:r w:rsidRPr="00D76A5F">
              <w:rPr>
                <w:b/>
              </w:rPr>
              <w:t>)</w:t>
            </w:r>
            <w:r>
              <w:t xml:space="preserve">  Description</w:t>
            </w:r>
            <w:proofErr w:type="gramEnd"/>
            <w:r>
              <w:t xml:space="preserve"> of how the district will address gaps in performance as described in 113(b)(3)(C)(ii)(I) in each of the plan years, and if no meaningful progress has been made prior to the third program year, a description of the additional actions to be taken to alleviate those gaps.</w:t>
            </w:r>
          </w:p>
        </w:tc>
      </w:tr>
      <w:tr w:rsidR="00BD35EF" w14:paraId="2897460C" w14:textId="77777777" w:rsidTr="007700BE">
        <w:tc>
          <w:tcPr>
            <w:tcW w:w="1895" w:type="pct"/>
          </w:tcPr>
          <w:p w14:paraId="1A28A10C" w14:textId="77777777" w:rsidR="00BD35EF" w:rsidRPr="00D01671" w:rsidRDefault="00BD35EF" w:rsidP="007700BE">
            <w:pPr>
              <w:rPr>
                <w:sz w:val="24"/>
                <w:szCs w:val="24"/>
              </w:rPr>
            </w:pPr>
            <w:r w:rsidRPr="00D01671">
              <w:rPr>
                <w:b/>
                <w:sz w:val="24"/>
                <w:szCs w:val="24"/>
              </w:rPr>
              <w:t>B: Program Quality –</w:t>
            </w:r>
            <w:r w:rsidRPr="00D01671">
              <w:rPr>
                <w:sz w:val="24"/>
                <w:szCs w:val="24"/>
              </w:rPr>
              <w:t xml:space="preserve"> </w:t>
            </w:r>
          </w:p>
          <w:p w14:paraId="23B71AEC" w14:textId="77777777" w:rsidR="00BD35EF" w:rsidRDefault="00BD35EF" w:rsidP="007700BE">
            <w:r>
              <w:t>134(c)(2)(B) –</w:t>
            </w:r>
          </w:p>
          <w:p w14:paraId="42908B7D" w14:textId="75F17A95" w:rsidR="00BD35EF" w:rsidRDefault="00BD35EF" w:rsidP="007700BE">
            <w:pPr>
              <w:rPr>
                <w:i/>
              </w:rPr>
            </w:pPr>
            <w:r>
              <w:t xml:space="preserve">B-1:  </w:t>
            </w:r>
            <w:r>
              <w:rPr>
                <w:rStyle w:val="Emphasis"/>
              </w:rPr>
              <w:t xml:space="preserve">A description of how career and technical programs offered are sufficient in size, scope, and quality to meet the needs of all students served; </w:t>
            </w:r>
            <w:r w:rsidRPr="00D60016">
              <w:rPr>
                <w:rStyle w:val="Emphasis"/>
                <w:i w:val="0"/>
              </w:rPr>
              <w:t>and</w:t>
            </w:r>
          </w:p>
          <w:p w14:paraId="3E442200" w14:textId="77777777" w:rsidR="00BD35EF" w:rsidRDefault="00BD35EF" w:rsidP="007700BE"/>
          <w:p w14:paraId="56D9253A" w14:textId="77777777" w:rsidR="00BD35EF" w:rsidRDefault="00BD35EF" w:rsidP="007700BE">
            <w:r>
              <w:rPr>
                <w:rStyle w:val="Emphasis"/>
              </w:rPr>
              <w:t>B-</w:t>
            </w:r>
            <w:proofErr w:type="gramStart"/>
            <w:r>
              <w:rPr>
                <w:rStyle w:val="Emphasis"/>
              </w:rPr>
              <w:t>2:</w:t>
            </w:r>
            <w:proofErr w:type="gramEnd"/>
            <w:r>
              <w:rPr>
                <w:rStyle w:val="Emphasis"/>
              </w:rPr>
              <w:t xml:space="preserve"> are aligned to State, regional, Tribal or local in-demand industry sectors or occupations identified by the State workforce development board or are designed to meet local education or economic needs not identified by the local workforce development boards.</w:t>
            </w:r>
          </w:p>
        </w:tc>
        <w:tc>
          <w:tcPr>
            <w:tcW w:w="3105" w:type="pct"/>
          </w:tcPr>
          <w:p w14:paraId="637609FE" w14:textId="4A442075" w:rsidR="00BD35EF" w:rsidRDefault="00BD35EF" w:rsidP="007700BE">
            <w:r w:rsidRPr="00D76A5F">
              <w:rPr>
                <w:b/>
              </w:rPr>
              <w:t>134(b)(</w:t>
            </w:r>
            <w:proofErr w:type="gramStart"/>
            <w:r w:rsidRPr="00D76A5F">
              <w:rPr>
                <w:b/>
              </w:rPr>
              <w:t>2)(</w:t>
            </w:r>
            <w:proofErr w:type="gramEnd"/>
            <w:r w:rsidRPr="00D76A5F">
              <w:rPr>
                <w:b/>
              </w:rPr>
              <w:t>A-B)</w:t>
            </w:r>
            <w:r>
              <w:t xml:space="preserve"> Information on the CTE course offerings and activities that the district will provide with Perkins $ (not less than </w:t>
            </w:r>
            <w:r w:rsidR="00185599">
              <w:t>one</w:t>
            </w:r>
            <w:r>
              <w:t xml:space="preserve"> CTEPS) including - </w:t>
            </w:r>
          </w:p>
          <w:p w14:paraId="426A5301" w14:textId="77777777" w:rsidR="00BD35EF" w:rsidRDefault="00BD35EF" w:rsidP="006C3CFF">
            <w:pPr>
              <w:pStyle w:val="ListParagraph"/>
              <w:numPr>
                <w:ilvl w:val="0"/>
                <w:numId w:val="2"/>
              </w:numPr>
            </w:pPr>
            <w:r>
              <w:t>How the results of the CLNA informed the selection of CTE programs and activities to be funded</w:t>
            </w:r>
          </w:p>
          <w:p w14:paraId="03FF1F44" w14:textId="77777777" w:rsidR="00BD35EF" w:rsidRDefault="00BD35EF" w:rsidP="006C3CFF">
            <w:pPr>
              <w:pStyle w:val="ListParagraph"/>
              <w:numPr>
                <w:ilvl w:val="0"/>
                <w:numId w:val="2"/>
              </w:numPr>
            </w:pPr>
            <w:r>
              <w:t>Description of any new programs of study the district will develop and submit to the SEA</w:t>
            </w:r>
          </w:p>
          <w:p w14:paraId="6D5F1545" w14:textId="77777777" w:rsidR="00BD35EF" w:rsidRDefault="00BD35EF" w:rsidP="007700BE"/>
          <w:p w14:paraId="73BFE04A" w14:textId="77777777" w:rsidR="00BD35EF" w:rsidRDefault="00BD35EF" w:rsidP="007700BE">
            <w:r w:rsidRPr="00D76A5F">
              <w:rPr>
                <w:b/>
              </w:rPr>
              <w:t>134(b)(6</w:t>
            </w:r>
            <w:proofErr w:type="gramStart"/>
            <w:r w:rsidRPr="00D76A5F">
              <w:rPr>
                <w:b/>
              </w:rPr>
              <w:t>)</w:t>
            </w:r>
            <w:r>
              <w:t xml:space="preserve">  Description</w:t>
            </w:r>
            <w:proofErr w:type="gramEnd"/>
            <w:r>
              <w:t xml:space="preserve"> of the work-based learning opportunities that the district will provide to students participating in CTE and how the district will work with reps from employers to develop or expand work-based learning opportunities for CTE students, as applicable</w:t>
            </w:r>
          </w:p>
          <w:p w14:paraId="230C6A33" w14:textId="77777777" w:rsidR="00BD35EF" w:rsidRDefault="00BD35EF" w:rsidP="007700BE"/>
          <w:p w14:paraId="2E52EEFC" w14:textId="77777777" w:rsidR="00BD35EF" w:rsidRDefault="00BD35EF" w:rsidP="007700BE">
            <w:r w:rsidRPr="00D76A5F">
              <w:rPr>
                <w:b/>
              </w:rPr>
              <w:t>134(b)(3)(A)</w:t>
            </w:r>
            <w:r>
              <w:t xml:space="preserve"> Description of how the district, in collaboration with local workforce development boards and other agencies, will provide</w:t>
            </w:r>
          </w:p>
          <w:p w14:paraId="3EA705D3" w14:textId="77777777" w:rsidR="00BD35EF" w:rsidRDefault="00BD35EF" w:rsidP="006C3CFF">
            <w:pPr>
              <w:pStyle w:val="ListParagraph"/>
              <w:numPr>
                <w:ilvl w:val="0"/>
                <w:numId w:val="8"/>
              </w:numPr>
            </w:pPr>
            <w:r>
              <w:t>Career exploration and career development coursework, activities, services</w:t>
            </w:r>
          </w:p>
        </w:tc>
      </w:tr>
      <w:tr w:rsidR="00BD35EF" w14:paraId="0951E1D7" w14:textId="77777777" w:rsidTr="007700BE">
        <w:tc>
          <w:tcPr>
            <w:tcW w:w="1895" w:type="pct"/>
          </w:tcPr>
          <w:p w14:paraId="4E66FE65" w14:textId="4D6CDA12" w:rsidR="00BD35EF" w:rsidRPr="00D01671" w:rsidRDefault="00BD35EF" w:rsidP="007700BE">
            <w:pPr>
              <w:rPr>
                <w:b/>
                <w:sz w:val="24"/>
                <w:szCs w:val="24"/>
              </w:rPr>
            </w:pPr>
            <w:r w:rsidRPr="00D01671">
              <w:rPr>
                <w:b/>
                <w:sz w:val="24"/>
                <w:szCs w:val="24"/>
              </w:rPr>
              <w:t xml:space="preserve">C: CTE Programs/Programs of Study (CTEPS) – </w:t>
            </w:r>
          </w:p>
          <w:p w14:paraId="603A3FD5" w14:textId="77777777" w:rsidR="00BD35EF" w:rsidRDefault="00BD35EF" w:rsidP="007700BE">
            <w:r>
              <w:t xml:space="preserve">134(c)(2)(C) - </w:t>
            </w:r>
            <w:r>
              <w:rPr>
                <w:rStyle w:val="Emphasis"/>
              </w:rPr>
              <w:t>An evaluation of progress toward the implementation of career and technical education programs and programs of study</w:t>
            </w:r>
          </w:p>
        </w:tc>
        <w:tc>
          <w:tcPr>
            <w:tcW w:w="3105" w:type="pct"/>
          </w:tcPr>
          <w:p w14:paraId="35AFB1BC" w14:textId="77777777" w:rsidR="00BD35EF" w:rsidRDefault="00BD35EF" w:rsidP="007700BE">
            <w:r w:rsidRPr="00D76A5F">
              <w:rPr>
                <w:b/>
              </w:rPr>
              <w:t>134(b)(4)</w:t>
            </w:r>
            <w:r>
              <w:t xml:space="preserve"> Description of how district will improve academic/technical skills of students in CTE by strengthening academic and CTE components of programs through integration of rigorous content aligned with challenging academic standards and relevant CTE programs to ensure learning in the subjects that ‘constitute a well-rounded education’ (8101 of ESSA)</w:t>
            </w:r>
          </w:p>
          <w:p w14:paraId="30424D98" w14:textId="77777777" w:rsidR="00BD35EF" w:rsidRDefault="00BD35EF" w:rsidP="007700BE"/>
          <w:p w14:paraId="7AA780F4" w14:textId="77777777" w:rsidR="00BD35EF" w:rsidRDefault="00BD35EF" w:rsidP="007700BE">
            <w:r w:rsidRPr="00D76A5F">
              <w:rPr>
                <w:b/>
              </w:rPr>
              <w:t>134(b)(7)</w:t>
            </w:r>
            <w:r>
              <w:t xml:space="preserve"> Description of how the district will provide CTE students the opportunity to gain postsecondary credit while in HS, as practicable</w:t>
            </w:r>
          </w:p>
          <w:p w14:paraId="070B0E73" w14:textId="77777777" w:rsidR="00BD35EF" w:rsidRDefault="00BD35EF" w:rsidP="007700BE"/>
          <w:p w14:paraId="4E36045A" w14:textId="77777777" w:rsidR="00BD35EF" w:rsidRDefault="00BD35EF" w:rsidP="007700BE"/>
        </w:tc>
      </w:tr>
      <w:tr w:rsidR="00BD35EF" w14:paraId="1F9D6B4E" w14:textId="77777777" w:rsidTr="007700BE">
        <w:tc>
          <w:tcPr>
            <w:tcW w:w="1895" w:type="pct"/>
          </w:tcPr>
          <w:p w14:paraId="2551B339" w14:textId="77777777" w:rsidR="00BD35EF" w:rsidRPr="00D01671" w:rsidRDefault="00BD35EF" w:rsidP="007700BE">
            <w:pPr>
              <w:rPr>
                <w:b/>
                <w:sz w:val="24"/>
                <w:szCs w:val="24"/>
              </w:rPr>
            </w:pPr>
            <w:r w:rsidRPr="00D01671">
              <w:rPr>
                <w:b/>
                <w:sz w:val="24"/>
                <w:szCs w:val="24"/>
              </w:rPr>
              <w:t xml:space="preserve">D: Recruitment, Retention and Training of CTE Educators – </w:t>
            </w:r>
          </w:p>
          <w:p w14:paraId="4A555B70" w14:textId="77777777" w:rsidR="00BD35EF" w:rsidRDefault="00BD35EF" w:rsidP="007700BE">
            <w:pPr>
              <w:pStyle w:val="NoSpacing"/>
              <w:spacing w:after="160"/>
            </w:pPr>
            <w:r>
              <w:t xml:space="preserve">134(c)(2)(D) - </w:t>
            </w:r>
            <w:r>
              <w:rPr>
                <w:rStyle w:val="Emphasis"/>
              </w:rPr>
              <w:t xml:space="preserve">A description of how the eligible recipient will improve </w:t>
            </w:r>
            <w:r>
              <w:rPr>
                <w:rStyle w:val="Emphasis"/>
              </w:rPr>
              <w:lastRenderedPageBreak/>
              <w:t>recruitment, retention, and training of career and technical education teachers, faculty, specialized instructional support personnel, paraprofessionals, and career guidance and academic counselors, including individuals in groups underrepresented in such professions.</w:t>
            </w:r>
          </w:p>
        </w:tc>
        <w:tc>
          <w:tcPr>
            <w:tcW w:w="3105" w:type="pct"/>
          </w:tcPr>
          <w:p w14:paraId="47A1A756" w14:textId="77777777" w:rsidR="00BD35EF" w:rsidRDefault="00BD35EF" w:rsidP="007700BE">
            <w:r w:rsidRPr="00D76A5F">
              <w:rPr>
                <w:b/>
              </w:rPr>
              <w:lastRenderedPageBreak/>
              <w:t>134(b)(8)</w:t>
            </w:r>
            <w:r>
              <w:t xml:space="preserve"> Description of how the district will coordinate with the state and postsecondary institutions to support the recruitment, prep, retention, and PD of licensed/certified teachers, admin, and </w:t>
            </w:r>
            <w:r>
              <w:lastRenderedPageBreak/>
              <w:t xml:space="preserve">specialized support personnel and paras, including those underrepresented in teaching professions </w:t>
            </w:r>
          </w:p>
        </w:tc>
      </w:tr>
      <w:tr w:rsidR="00BD35EF" w14:paraId="1CACA1CB" w14:textId="77777777" w:rsidTr="007700BE">
        <w:tc>
          <w:tcPr>
            <w:tcW w:w="1895" w:type="pct"/>
          </w:tcPr>
          <w:p w14:paraId="752A59BD" w14:textId="17883F0A" w:rsidR="00BD35EF" w:rsidRPr="00D01671" w:rsidRDefault="00BD35EF" w:rsidP="007700BE">
            <w:pPr>
              <w:rPr>
                <w:b/>
                <w:sz w:val="24"/>
                <w:szCs w:val="24"/>
              </w:rPr>
            </w:pPr>
            <w:r w:rsidRPr="00D01671">
              <w:rPr>
                <w:b/>
                <w:sz w:val="24"/>
                <w:szCs w:val="24"/>
              </w:rPr>
              <w:lastRenderedPageBreak/>
              <w:t xml:space="preserve">E: Equity and Access – </w:t>
            </w:r>
          </w:p>
          <w:p w14:paraId="74C18FA8" w14:textId="77777777" w:rsidR="00BD35EF" w:rsidRDefault="00BD35EF" w:rsidP="007700BE">
            <w:pPr>
              <w:pStyle w:val="NoSpacing"/>
              <w:rPr>
                <w:rStyle w:val="Emphasis"/>
              </w:rPr>
            </w:pPr>
            <w:r>
              <w:t xml:space="preserve">134(c)(2)(E) - </w:t>
            </w:r>
            <w:r>
              <w:rPr>
                <w:rStyle w:val="Emphasis"/>
              </w:rPr>
              <w:t>A description of progress toward implementation of equal access to high-quality career and technical education courses and program of study for all students including:</w:t>
            </w:r>
          </w:p>
          <w:p w14:paraId="40B124BB" w14:textId="77777777" w:rsidR="00BD35EF" w:rsidRPr="00A10918" w:rsidRDefault="00BD35EF" w:rsidP="006C3CFF">
            <w:pPr>
              <w:pStyle w:val="NoSpacing"/>
              <w:numPr>
                <w:ilvl w:val="0"/>
                <w:numId w:val="11"/>
              </w:numPr>
              <w:rPr>
                <w:rStyle w:val="Emphasis"/>
              </w:rPr>
            </w:pPr>
            <w:r w:rsidRPr="00A10918">
              <w:rPr>
                <w:rStyle w:val="Emphasis"/>
              </w:rPr>
              <w:t>Strategies to overcome barriers that result in lower rates of access to, or performance gaps in, the courses and programs for special populations;</w:t>
            </w:r>
          </w:p>
          <w:p w14:paraId="66DAE7C8" w14:textId="77777777" w:rsidR="00BD35EF" w:rsidRPr="00A10918" w:rsidRDefault="00BD35EF" w:rsidP="006C3CFF">
            <w:pPr>
              <w:pStyle w:val="NoSpacing"/>
              <w:numPr>
                <w:ilvl w:val="0"/>
                <w:numId w:val="11"/>
              </w:numPr>
              <w:rPr>
                <w:rStyle w:val="Emphasis"/>
              </w:rPr>
            </w:pPr>
            <w:r w:rsidRPr="00A10918">
              <w:rPr>
                <w:rStyle w:val="Emphasis"/>
              </w:rPr>
              <w:t>Providing programs that are designed to enable special populations to meet the local levels of performance; and</w:t>
            </w:r>
          </w:p>
          <w:p w14:paraId="76FAD94A" w14:textId="77777777" w:rsidR="00BD35EF" w:rsidRDefault="00BD35EF" w:rsidP="006C3CFF">
            <w:pPr>
              <w:pStyle w:val="NoSpacing"/>
              <w:numPr>
                <w:ilvl w:val="0"/>
                <w:numId w:val="11"/>
              </w:numPr>
              <w:spacing w:after="160"/>
            </w:pPr>
            <w:r w:rsidRPr="00A10918">
              <w:rPr>
                <w:rStyle w:val="Emphasis"/>
              </w:rPr>
              <w:t>Providing activities to prepare special populations for high-skill, high-wage, or in demand industry sectors or occupations in competitive, integrated settings that will lead to self-sufficiency.</w:t>
            </w:r>
          </w:p>
        </w:tc>
        <w:tc>
          <w:tcPr>
            <w:tcW w:w="3105" w:type="pct"/>
          </w:tcPr>
          <w:p w14:paraId="106EF2D5" w14:textId="329E1646" w:rsidR="00BD35EF" w:rsidRDefault="00BD35EF" w:rsidP="007700BE">
            <w:r w:rsidRPr="00D76A5F">
              <w:rPr>
                <w:b/>
              </w:rPr>
              <w:t>134(b)(2)(C)</w:t>
            </w:r>
            <w:r>
              <w:t xml:space="preserve"> Information on the CTE course offerings and activities that the district will provide with Perkins $ (not less than </w:t>
            </w:r>
            <w:r w:rsidR="00185599">
              <w:t xml:space="preserve">one </w:t>
            </w:r>
            <w:r>
              <w:t xml:space="preserve">CTEPS) including - </w:t>
            </w:r>
          </w:p>
          <w:p w14:paraId="0B668E1A" w14:textId="77777777" w:rsidR="00BD35EF" w:rsidRDefault="00BD35EF" w:rsidP="006C3CFF">
            <w:pPr>
              <w:pStyle w:val="ListParagraph"/>
              <w:numPr>
                <w:ilvl w:val="0"/>
                <w:numId w:val="12"/>
              </w:numPr>
            </w:pPr>
            <w:r>
              <w:t>How students (including spec pops) will learn about the CTE course offerings and whether each course is part of a CTEPS</w:t>
            </w:r>
          </w:p>
          <w:p w14:paraId="7866422D" w14:textId="77777777" w:rsidR="00BD35EF" w:rsidRDefault="00BD35EF" w:rsidP="007700BE"/>
          <w:p w14:paraId="0605A42C" w14:textId="77777777" w:rsidR="00BD35EF" w:rsidRDefault="00BD35EF" w:rsidP="007700BE">
            <w:r w:rsidRPr="00D76A5F">
              <w:rPr>
                <w:b/>
              </w:rPr>
              <w:t>134(b)(</w:t>
            </w:r>
            <w:proofErr w:type="gramStart"/>
            <w:r w:rsidRPr="00D76A5F">
              <w:rPr>
                <w:b/>
              </w:rPr>
              <w:t>3)(</w:t>
            </w:r>
            <w:proofErr w:type="gramEnd"/>
            <w:r w:rsidRPr="00D76A5F">
              <w:rPr>
                <w:b/>
              </w:rPr>
              <w:t>B-C)</w:t>
            </w:r>
            <w:r>
              <w:t xml:space="preserve"> Description of how the district, in collaboration with local workforce development boards and other agencies, will provide</w:t>
            </w:r>
          </w:p>
          <w:p w14:paraId="2177EE26" w14:textId="171884EF" w:rsidR="00BD35EF" w:rsidRDefault="00BD35EF" w:rsidP="006C3CFF">
            <w:pPr>
              <w:pStyle w:val="ListParagraph"/>
              <w:numPr>
                <w:ilvl w:val="0"/>
                <w:numId w:val="8"/>
              </w:numPr>
            </w:pPr>
            <w:r>
              <w:t xml:space="preserve">Career info on employment opportunities with most up to date info on high-skill, high-wage, in-demand industry occupations, as determined by the </w:t>
            </w:r>
            <w:r w:rsidR="0068382A">
              <w:t>CNA.</w:t>
            </w:r>
          </w:p>
          <w:p w14:paraId="10F7EA32" w14:textId="22B07EBF" w:rsidR="00BD35EF" w:rsidRDefault="00BD35EF" w:rsidP="006C3CFF">
            <w:pPr>
              <w:pStyle w:val="ListParagraph"/>
              <w:numPr>
                <w:ilvl w:val="0"/>
                <w:numId w:val="8"/>
              </w:numPr>
            </w:pPr>
            <w:r>
              <w:t xml:space="preserve">An organized system of career guidance and academic counseling to students before enrolling and while participating in </w:t>
            </w:r>
            <w:r w:rsidR="0068382A">
              <w:t>CTE.</w:t>
            </w:r>
          </w:p>
          <w:p w14:paraId="11E03118" w14:textId="77777777" w:rsidR="00BD35EF" w:rsidRDefault="00BD35EF" w:rsidP="007700BE"/>
          <w:p w14:paraId="60C830A5" w14:textId="77777777" w:rsidR="00BD35EF" w:rsidRDefault="00BD35EF" w:rsidP="007700BE">
            <w:r w:rsidRPr="00D76A5F">
              <w:rPr>
                <w:b/>
              </w:rPr>
              <w:t>134(b)(</w:t>
            </w:r>
            <w:proofErr w:type="gramStart"/>
            <w:r w:rsidRPr="00D76A5F">
              <w:rPr>
                <w:b/>
              </w:rPr>
              <w:t>5)</w:t>
            </w:r>
            <w:r>
              <w:rPr>
                <w:b/>
              </w:rPr>
              <w:t>(</w:t>
            </w:r>
            <w:proofErr w:type="gramEnd"/>
            <w:r>
              <w:rPr>
                <w:b/>
              </w:rPr>
              <w:t>A-D)</w:t>
            </w:r>
            <w:r>
              <w:t xml:space="preserve"> How the district will – </w:t>
            </w:r>
          </w:p>
          <w:p w14:paraId="7AFF1C5B" w14:textId="67FB2885" w:rsidR="00BD35EF" w:rsidRDefault="00BD35EF" w:rsidP="006C3CFF">
            <w:pPr>
              <w:pStyle w:val="ListParagraph"/>
              <w:numPr>
                <w:ilvl w:val="0"/>
                <w:numId w:val="9"/>
              </w:numPr>
            </w:pPr>
            <w:r>
              <w:t xml:space="preserve">Provide activities to prepare special populations for high-demand, etc. jobs that will lead to </w:t>
            </w:r>
            <w:r w:rsidR="0068382A">
              <w:t>self-sufficiency.</w:t>
            </w:r>
          </w:p>
          <w:p w14:paraId="27EFB6E9" w14:textId="294E6CEE" w:rsidR="00BD35EF" w:rsidRDefault="00BD35EF" w:rsidP="006C3CFF">
            <w:pPr>
              <w:pStyle w:val="ListParagraph"/>
              <w:numPr>
                <w:ilvl w:val="0"/>
                <w:numId w:val="9"/>
              </w:numPr>
            </w:pPr>
            <w:r>
              <w:t xml:space="preserve">Prepare CTE participants for non-traditional </w:t>
            </w:r>
            <w:r w:rsidR="0068382A">
              <w:t>fields.</w:t>
            </w:r>
          </w:p>
          <w:p w14:paraId="3248D932" w14:textId="40B5AE8B" w:rsidR="00BD35EF" w:rsidRDefault="00BD35EF" w:rsidP="006C3CFF">
            <w:pPr>
              <w:pStyle w:val="ListParagraph"/>
              <w:numPr>
                <w:ilvl w:val="0"/>
                <w:numId w:val="9"/>
              </w:numPr>
            </w:pPr>
            <w:r>
              <w:t xml:space="preserve">Provide equal access for special populations to </w:t>
            </w:r>
            <w:r w:rsidR="0068382A">
              <w:t>CTE.</w:t>
            </w:r>
          </w:p>
          <w:p w14:paraId="2FC110C2" w14:textId="77777777" w:rsidR="00BD35EF" w:rsidRDefault="00BD35EF" w:rsidP="006C3CFF">
            <w:pPr>
              <w:pStyle w:val="ListParagraph"/>
              <w:numPr>
                <w:ilvl w:val="0"/>
                <w:numId w:val="9"/>
              </w:numPr>
            </w:pPr>
            <w:r>
              <w:t>Ensure that members of special populations will not be discriminated against</w:t>
            </w:r>
          </w:p>
        </w:tc>
      </w:tr>
      <w:tr w:rsidR="00BD35EF" w14:paraId="165D25BF" w14:textId="77777777" w:rsidTr="007700BE">
        <w:tc>
          <w:tcPr>
            <w:tcW w:w="1895" w:type="pct"/>
            <w:shd w:val="clear" w:color="auto" w:fill="E7E6E6" w:themeFill="background2"/>
          </w:tcPr>
          <w:p w14:paraId="25C7AEE2" w14:textId="2DBF7969" w:rsidR="00BD35EF" w:rsidRPr="00B50F1A" w:rsidRDefault="00B50F1A" w:rsidP="00B50F1A">
            <w:pPr>
              <w:rPr>
                <w:i/>
                <w:sz w:val="24"/>
                <w:szCs w:val="24"/>
              </w:rPr>
            </w:pPr>
            <w:r w:rsidRPr="00B50F1A">
              <w:rPr>
                <w:i/>
                <w:sz w:val="24"/>
                <w:szCs w:val="24"/>
              </w:rPr>
              <w:t>Continued Consultation</w:t>
            </w:r>
          </w:p>
        </w:tc>
        <w:tc>
          <w:tcPr>
            <w:tcW w:w="3105" w:type="pct"/>
          </w:tcPr>
          <w:p w14:paraId="788CC82C" w14:textId="14F5DA4C" w:rsidR="00BD35EF" w:rsidRDefault="00BD35EF" w:rsidP="007700BE">
            <w:r w:rsidRPr="00D76A5F">
              <w:rPr>
                <w:b/>
              </w:rPr>
              <w:t>134(d)</w:t>
            </w:r>
            <w:r>
              <w:t xml:space="preserve"> In conducting the Comprehensive Local Needs Assessment and developing the local application, the district shall involve a diverse body of </w:t>
            </w:r>
            <w:r w:rsidR="0068382A">
              <w:t>stakeholders.</w:t>
            </w:r>
          </w:p>
          <w:p w14:paraId="4BE84967" w14:textId="77777777" w:rsidR="00BD35EF" w:rsidRPr="00D76A5F" w:rsidRDefault="00BD35EF" w:rsidP="007700BE">
            <w:pPr>
              <w:rPr>
                <w:b/>
              </w:rPr>
            </w:pPr>
          </w:p>
          <w:p w14:paraId="2954D35B" w14:textId="77777777" w:rsidR="00BD35EF" w:rsidRDefault="00BD35EF" w:rsidP="007700BE">
            <w:r w:rsidRPr="00D76A5F">
              <w:rPr>
                <w:b/>
              </w:rPr>
              <w:t>134(e)</w:t>
            </w:r>
            <w:r>
              <w:t xml:space="preserve"> The district shall consult with stakeholders on an ongoing basis including in order to </w:t>
            </w:r>
          </w:p>
          <w:p w14:paraId="363D02DB" w14:textId="36C45A3F" w:rsidR="00BD35EF" w:rsidRDefault="00BD35EF" w:rsidP="006C3CFF">
            <w:pPr>
              <w:pStyle w:val="ListParagraph"/>
              <w:numPr>
                <w:ilvl w:val="0"/>
                <w:numId w:val="13"/>
              </w:numPr>
            </w:pPr>
            <w:r>
              <w:t xml:space="preserve">Provide input on annual updates to the </w:t>
            </w:r>
            <w:r w:rsidR="0068382A">
              <w:t>CLNA.</w:t>
            </w:r>
          </w:p>
          <w:p w14:paraId="5DA35942" w14:textId="25C6E50D" w:rsidR="00BD35EF" w:rsidRDefault="00BD35EF" w:rsidP="006C3CFF">
            <w:pPr>
              <w:pStyle w:val="ListParagraph"/>
              <w:numPr>
                <w:ilvl w:val="0"/>
                <w:numId w:val="13"/>
              </w:numPr>
            </w:pPr>
            <w:r>
              <w:t xml:space="preserve">Ensure programs of study are responsive to community employment needs, aligned with state/local employment priorities, informed by labor market information/projections, and allow local employer </w:t>
            </w:r>
            <w:r w:rsidR="0068382A">
              <w:t>input.</w:t>
            </w:r>
          </w:p>
          <w:p w14:paraId="5EA420AD" w14:textId="5A4DE61C" w:rsidR="00BD35EF" w:rsidRDefault="00BD35EF" w:rsidP="006C3CFF">
            <w:pPr>
              <w:pStyle w:val="ListParagraph"/>
              <w:numPr>
                <w:ilvl w:val="0"/>
                <w:numId w:val="13"/>
              </w:numPr>
            </w:pPr>
            <w:r>
              <w:t xml:space="preserve">Identify and encourage opportunities for work-based </w:t>
            </w:r>
            <w:r w:rsidR="0068382A">
              <w:t>learning.</w:t>
            </w:r>
          </w:p>
          <w:p w14:paraId="598675AC" w14:textId="77777777" w:rsidR="00BD35EF" w:rsidRDefault="00BD35EF" w:rsidP="006C3CFF">
            <w:pPr>
              <w:pStyle w:val="ListParagraph"/>
              <w:numPr>
                <w:ilvl w:val="0"/>
                <w:numId w:val="13"/>
              </w:numPr>
            </w:pPr>
            <w:r>
              <w:t xml:space="preserve">Ensure Perkins funding is coordinated with local resources </w:t>
            </w:r>
          </w:p>
        </w:tc>
      </w:tr>
    </w:tbl>
    <w:p w14:paraId="26073630" w14:textId="69ABC02C" w:rsidR="00BD35EF" w:rsidRDefault="00BD35EF" w:rsidP="007A2300">
      <w:pPr>
        <w:rPr>
          <w:sz w:val="28"/>
          <w:szCs w:val="28"/>
        </w:rPr>
      </w:pPr>
      <w:r>
        <w:rPr>
          <w:sz w:val="28"/>
          <w:szCs w:val="28"/>
        </w:rPr>
        <w:t xml:space="preserve">  </w:t>
      </w:r>
    </w:p>
    <w:p w14:paraId="79DE97F3" w14:textId="75824809" w:rsidR="00043E40" w:rsidRPr="00CA46AA" w:rsidRDefault="00CA46AA" w:rsidP="003B1E8D">
      <w:pPr>
        <w:pStyle w:val="Heading1"/>
      </w:pPr>
      <w:bookmarkStart w:id="21" w:name="_Toc31201304"/>
      <w:r w:rsidRPr="00CA46AA">
        <w:lastRenderedPageBreak/>
        <w:t>Appendix B:  Required Use of Funds [135(a-b)]</w:t>
      </w:r>
      <w:bookmarkEnd w:id="21"/>
    </w:p>
    <w:p w14:paraId="0CF355B9" w14:textId="62CBDAFC" w:rsidR="00CA46AA" w:rsidRDefault="00CA46AA" w:rsidP="006A08DF"/>
    <w:tbl>
      <w:tblPr>
        <w:tblStyle w:val="TableGrid"/>
        <w:tblW w:w="0" w:type="auto"/>
        <w:tblLook w:val="04A0" w:firstRow="1" w:lastRow="0" w:firstColumn="1" w:lastColumn="0" w:noHBand="0" w:noVBand="1"/>
        <w:tblCaption w:val="Perkins V Required Use of Funds"/>
        <w:tblDescription w:val="A table listing the required uses of funds under Perkins V"/>
      </w:tblPr>
      <w:tblGrid>
        <w:gridCol w:w="10070"/>
      </w:tblGrid>
      <w:tr w:rsidR="0074709D" w14:paraId="1EC94399" w14:textId="77777777" w:rsidTr="00B901F3">
        <w:trPr>
          <w:tblHeader/>
        </w:trPr>
        <w:tc>
          <w:tcPr>
            <w:tcW w:w="10070" w:type="dxa"/>
          </w:tcPr>
          <w:p w14:paraId="5DB5B40D" w14:textId="55F99C15" w:rsidR="0074709D" w:rsidRPr="0074709D" w:rsidRDefault="0074709D" w:rsidP="0074709D">
            <w:pPr>
              <w:jc w:val="center"/>
              <w:rPr>
                <w:b/>
                <w:sz w:val="32"/>
                <w:szCs w:val="32"/>
              </w:rPr>
            </w:pPr>
            <w:r w:rsidRPr="0074709D">
              <w:rPr>
                <w:b/>
                <w:sz w:val="32"/>
                <w:szCs w:val="32"/>
              </w:rPr>
              <w:t>Perkins V – Required Use of Funds</w:t>
            </w:r>
          </w:p>
        </w:tc>
      </w:tr>
      <w:tr w:rsidR="0074709D" w14:paraId="7FF30E29" w14:textId="77777777" w:rsidTr="00B901F3">
        <w:trPr>
          <w:tblHeader/>
        </w:trPr>
        <w:tc>
          <w:tcPr>
            <w:tcW w:w="10070" w:type="dxa"/>
          </w:tcPr>
          <w:p w14:paraId="2A32F523" w14:textId="1DD194BA" w:rsidR="0074709D" w:rsidRDefault="0074709D" w:rsidP="006A08DF">
            <w:r>
              <w:t>Support</w:t>
            </w:r>
            <w:r w:rsidRPr="007B155F">
              <w:t xml:space="preserve"> CTE programs that are of sufficient size, scope and quality to be effective</w:t>
            </w:r>
          </w:p>
        </w:tc>
      </w:tr>
      <w:tr w:rsidR="0074709D" w14:paraId="22B49423" w14:textId="77777777" w:rsidTr="00B901F3">
        <w:trPr>
          <w:tblHeader/>
        </w:trPr>
        <w:tc>
          <w:tcPr>
            <w:tcW w:w="10070" w:type="dxa"/>
          </w:tcPr>
          <w:p w14:paraId="3D960647" w14:textId="77777777" w:rsidR="0074709D" w:rsidRPr="0064591E" w:rsidRDefault="0074709D" w:rsidP="0074709D">
            <w:pPr>
              <w:pStyle w:val="NoSpacing"/>
            </w:pPr>
            <w:r w:rsidRPr="0064591E">
              <w:t>Provide Career exploration and development activities through an organized, systemic framework</w:t>
            </w:r>
          </w:p>
          <w:p w14:paraId="3F7B972D" w14:textId="77777777" w:rsidR="0074709D" w:rsidRPr="0064591E" w:rsidRDefault="0074709D" w:rsidP="006C3CFF">
            <w:pPr>
              <w:pStyle w:val="NoSpacing"/>
              <w:numPr>
                <w:ilvl w:val="0"/>
                <w:numId w:val="4"/>
              </w:numPr>
            </w:pPr>
            <w:r w:rsidRPr="0064591E">
              <w:t>Middle grades 7-12 (Alaska Administrative Code - 4 AAC 51.390)</w:t>
            </w:r>
          </w:p>
          <w:p w14:paraId="03637AD5" w14:textId="77777777" w:rsidR="0074709D" w:rsidRDefault="0074709D" w:rsidP="006C3CFF">
            <w:pPr>
              <w:pStyle w:val="NoSpacing"/>
              <w:numPr>
                <w:ilvl w:val="0"/>
                <w:numId w:val="4"/>
              </w:numPr>
            </w:pPr>
            <w:r>
              <w:t>Introductory courses or activities on exploration, awareness and nontrade</w:t>
            </w:r>
          </w:p>
          <w:p w14:paraId="1A6BFCEC" w14:textId="77777777" w:rsidR="0074709D" w:rsidRDefault="0074709D" w:rsidP="006C3CFF">
            <w:pPr>
              <w:pStyle w:val="NoSpacing"/>
              <w:numPr>
                <w:ilvl w:val="0"/>
                <w:numId w:val="4"/>
              </w:numPr>
            </w:pPr>
            <w:r>
              <w:t>Career and labor market information</w:t>
            </w:r>
          </w:p>
          <w:p w14:paraId="3BD29E69" w14:textId="77777777" w:rsidR="0074709D" w:rsidRDefault="0074709D" w:rsidP="006C3CFF">
            <w:pPr>
              <w:pStyle w:val="NoSpacing"/>
              <w:numPr>
                <w:ilvl w:val="0"/>
                <w:numId w:val="4"/>
              </w:numPr>
            </w:pPr>
            <w:r>
              <w:t>Development of career and graduation plans</w:t>
            </w:r>
          </w:p>
          <w:p w14:paraId="1A13F039" w14:textId="77777777" w:rsidR="0074709D" w:rsidRDefault="0074709D" w:rsidP="006C3CFF">
            <w:pPr>
              <w:pStyle w:val="NoSpacing"/>
              <w:numPr>
                <w:ilvl w:val="0"/>
                <w:numId w:val="4"/>
              </w:numPr>
            </w:pPr>
            <w:r>
              <w:t>Counselors that provide information on postsecondary education and career options</w:t>
            </w:r>
          </w:p>
          <w:p w14:paraId="09F37887" w14:textId="77777777" w:rsidR="0074709D" w:rsidRDefault="0074709D" w:rsidP="006C3CFF">
            <w:pPr>
              <w:pStyle w:val="NoSpacing"/>
              <w:numPr>
                <w:ilvl w:val="0"/>
                <w:numId w:val="4"/>
              </w:numPr>
            </w:pPr>
            <w:r>
              <w:t>Assistance in making informed decisions about future education or employment goals</w:t>
            </w:r>
          </w:p>
          <w:p w14:paraId="2A7341EB" w14:textId="5C6380E6" w:rsidR="0074709D" w:rsidRDefault="0074709D" w:rsidP="006C3CFF">
            <w:pPr>
              <w:pStyle w:val="ListParagraph"/>
              <w:numPr>
                <w:ilvl w:val="0"/>
                <w:numId w:val="4"/>
              </w:numPr>
            </w:pPr>
            <w:r>
              <w:t>Strong experience in all aspects of industry</w:t>
            </w:r>
          </w:p>
        </w:tc>
      </w:tr>
      <w:tr w:rsidR="0074709D" w14:paraId="1AE14153" w14:textId="77777777" w:rsidTr="00B901F3">
        <w:trPr>
          <w:tblHeader/>
        </w:trPr>
        <w:tc>
          <w:tcPr>
            <w:tcW w:w="10070" w:type="dxa"/>
          </w:tcPr>
          <w:p w14:paraId="0283378C" w14:textId="77777777" w:rsidR="0074709D" w:rsidRDefault="0074709D" w:rsidP="0074709D">
            <w:pPr>
              <w:pStyle w:val="NoSpacing"/>
            </w:pPr>
            <w:r>
              <w:t>Provide professional development for CTE personnel</w:t>
            </w:r>
          </w:p>
          <w:p w14:paraId="7EF69567" w14:textId="77777777" w:rsidR="0074709D" w:rsidRDefault="0074709D" w:rsidP="006C3CFF">
            <w:pPr>
              <w:pStyle w:val="NoSpacing"/>
              <w:numPr>
                <w:ilvl w:val="0"/>
                <w:numId w:val="5"/>
              </w:numPr>
            </w:pPr>
            <w:r>
              <w:t>Individualized instruction, integration strategies</w:t>
            </w:r>
          </w:p>
          <w:p w14:paraId="54CE7C51" w14:textId="77777777" w:rsidR="0074709D" w:rsidRDefault="0074709D" w:rsidP="006C3CFF">
            <w:pPr>
              <w:pStyle w:val="NoSpacing"/>
              <w:numPr>
                <w:ilvl w:val="0"/>
                <w:numId w:val="5"/>
              </w:numPr>
            </w:pPr>
            <w:r>
              <w:t>Use of labor market information</w:t>
            </w:r>
          </w:p>
          <w:p w14:paraId="10840F90" w14:textId="77777777" w:rsidR="0074709D" w:rsidRDefault="0074709D" w:rsidP="006C3CFF">
            <w:pPr>
              <w:pStyle w:val="NoSpacing"/>
              <w:numPr>
                <w:ilvl w:val="0"/>
                <w:numId w:val="5"/>
              </w:numPr>
            </w:pPr>
            <w:r>
              <w:t>Advanced knowledge, skills and understanding of all aspects of industry including the latest workplace equipment, technology, standards, and credentials</w:t>
            </w:r>
          </w:p>
          <w:p w14:paraId="3555BC83" w14:textId="77777777" w:rsidR="0074709D" w:rsidRDefault="0074709D" w:rsidP="006C3CFF">
            <w:pPr>
              <w:pStyle w:val="NoSpacing"/>
              <w:numPr>
                <w:ilvl w:val="0"/>
                <w:numId w:val="5"/>
              </w:numPr>
            </w:pPr>
            <w:r>
              <w:t>Administration management and support strategies for CTE programming</w:t>
            </w:r>
          </w:p>
          <w:p w14:paraId="352DC615" w14:textId="77777777" w:rsidR="0074709D" w:rsidRDefault="0074709D" w:rsidP="006C3CFF">
            <w:pPr>
              <w:pStyle w:val="NoSpacing"/>
              <w:numPr>
                <w:ilvl w:val="0"/>
                <w:numId w:val="5"/>
              </w:numPr>
            </w:pPr>
            <w:r>
              <w:t>Strategies to improve student achievement and close gaps in participation and performance in CTE programs</w:t>
            </w:r>
          </w:p>
          <w:p w14:paraId="3814DAF6" w14:textId="77777777" w:rsidR="0074709D" w:rsidRDefault="0074709D" w:rsidP="006C3CFF">
            <w:pPr>
              <w:pStyle w:val="NoSpacing"/>
              <w:numPr>
                <w:ilvl w:val="0"/>
                <w:numId w:val="5"/>
              </w:numPr>
            </w:pPr>
            <w:r>
              <w:t>Advanced knowledge, skills and understanding of pedagogical practices</w:t>
            </w:r>
          </w:p>
          <w:p w14:paraId="1320E636" w14:textId="77777777" w:rsidR="0074709D" w:rsidRDefault="0074709D" w:rsidP="006C3CFF">
            <w:pPr>
              <w:pStyle w:val="NoSpacing"/>
              <w:numPr>
                <w:ilvl w:val="0"/>
                <w:numId w:val="5"/>
              </w:numPr>
            </w:pPr>
            <w:r>
              <w:t>Training on appropriate accommodations for students with disabilities</w:t>
            </w:r>
          </w:p>
          <w:p w14:paraId="702C6D19" w14:textId="77777777" w:rsidR="0074709D" w:rsidRDefault="0074709D" w:rsidP="006C3CFF">
            <w:pPr>
              <w:pStyle w:val="NoSpacing"/>
              <w:numPr>
                <w:ilvl w:val="0"/>
                <w:numId w:val="5"/>
              </w:numPr>
            </w:pPr>
            <w:r>
              <w:t>Training in frameworks to effectively teach students – particularly English learners and students with disabilities – using universal design, multi-tier systems of support and positive behavioral interventions</w:t>
            </w:r>
          </w:p>
          <w:p w14:paraId="04A3CC4C" w14:textId="73623CDC" w:rsidR="0074709D" w:rsidRDefault="0074709D" w:rsidP="006C3CFF">
            <w:pPr>
              <w:pStyle w:val="ListParagraph"/>
              <w:numPr>
                <w:ilvl w:val="0"/>
                <w:numId w:val="5"/>
              </w:numPr>
            </w:pPr>
            <w:r>
              <w:t>Training in using maker spaces and libraries to promote learning and entrepreneurship</w:t>
            </w:r>
          </w:p>
        </w:tc>
      </w:tr>
      <w:tr w:rsidR="0074709D" w14:paraId="60613488" w14:textId="77777777" w:rsidTr="00B901F3">
        <w:trPr>
          <w:tblHeader/>
        </w:trPr>
        <w:tc>
          <w:tcPr>
            <w:tcW w:w="10070" w:type="dxa"/>
          </w:tcPr>
          <w:p w14:paraId="20F7E036" w14:textId="381CFEA9" w:rsidR="0074709D" w:rsidRDefault="0074709D" w:rsidP="0074709D">
            <w:pPr>
              <w:pStyle w:val="NoSpacing"/>
            </w:pPr>
            <w:r>
              <w:t>Provide skills in CTE programs to pursue careers in high skill, high wage, or in demand industry sectors or occupations</w:t>
            </w:r>
          </w:p>
        </w:tc>
      </w:tr>
      <w:tr w:rsidR="0074709D" w14:paraId="7250CF0D" w14:textId="77777777" w:rsidTr="00B901F3">
        <w:trPr>
          <w:tblHeader/>
        </w:trPr>
        <w:tc>
          <w:tcPr>
            <w:tcW w:w="10070" w:type="dxa"/>
          </w:tcPr>
          <w:p w14:paraId="13F16E5D" w14:textId="77777777" w:rsidR="0074709D" w:rsidRDefault="0074709D" w:rsidP="0074709D">
            <w:pPr>
              <w:pStyle w:val="NoSpacing"/>
            </w:pPr>
            <w:r>
              <w:t>Support integration of academic skills into CTE programs and programs of study to support</w:t>
            </w:r>
          </w:p>
          <w:p w14:paraId="3023A1C9" w14:textId="77777777" w:rsidR="0074709D" w:rsidRDefault="0074709D" w:rsidP="006C3CFF">
            <w:pPr>
              <w:pStyle w:val="NoSpacing"/>
              <w:numPr>
                <w:ilvl w:val="0"/>
                <w:numId w:val="6"/>
              </w:numPr>
            </w:pPr>
            <w:r>
              <w:t>CTE secondary participants to meet state academic standards</w:t>
            </w:r>
          </w:p>
          <w:p w14:paraId="255CC07A" w14:textId="62026A4D" w:rsidR="0074709D" w:rsidRDefault="0074709D" w:rsidP="006C3CFF">
            <w:pPr>
              <w:pStyle w:val="NoSpacing"/>
              <w:numPr>
                <w:ilvl w:val="0"/>
                <w:numId w:val="6"/>
              </w:numPr>
            </w:pPr>
            <w:r>
              <w:t>CTE postsecondary participants in achieving academic skills</w:t>
            </w:r>
          </w:p>
        </w:tc>
      </w:tr>
      <w:tr w:rsidR="001A403D" w14:paraId="3F4C3B93" w14:textId="77777777" w:rsidTr="00B901F3">
        <w:trPr>
          <w:tblHeader/>
        </w:trPr>
        <w:tc>
          <w:tcPr>
            <w:tcW w:w="10070" w:type="dxa"/>
          </w:tcPr>
          <w:p w14:paraId="009F1F3B" w14:textId="77777777" w:rsidR="001A403D" w:rsidRDefault="001A403D" w:rsidP="001A403D">
            <w:pPr>
              <w:pStyle w:val="NoSpacing"/>
            </w:pPr>
            <w:r>
              <w:t>Plan and carry out elements that support CTE programs and programs of study that improve student achievement and performance – may include:</w:t>
            </w:r>
          </w:p>
          <w:p w14:paraId="737DD77F" w14:textId="77777777" w:rsidR="001A403D" w:rsidRDefault="001A403D" w:rsidP="006C3CFF">
            <w:pPr>
              <w:pStyle w:val="NoSpacing"/>
              <w:numPr>
                <w:ilvl w:val="0"/>
                <w:numId w:val="7"/>
              </w:numPr>
            </w:pPr>
            <w:r>
              <w:t>Curriculum alignment</w:t>
            </w:r>
          </w:p>
          <w:p w14:paraId="3DC124C4" w14:textId="77777777" w:rsidR="001A403D" w:rsidRDefault="001A403D" w:rsidP="006C3CFF">
            <w:pPr>
              <w:pStyle w:val="NoSpacing"/>
              <w:numPr>
                <w:ilvl w:val="0"/>
                <w:numId w:val="7"/>
              </w:numPr>
            </w:pPr>
            <w:r>
              <w:t>Relationship building with partners</w:t>
            </w:r>
          </w:p>
          <w:p w14:paraId="35AC3B5C" w14:textId="77777777" w:rsidR="001A403D" w:rsidRDefault="001A403D" w:rsidP="006C3CFF">
            <w:pPr>
              <w:pStyle w:val="NoSpacing"/>
              <w:numPr>
                <w:ilvl w:val="0"/>
                <w:numId w:val="7"/>
              </w:numPr>
            </w:pPr>
            <w:r>
              <w:t>Expanding opportunities for secondary CTE concentrators to participate in accelerated learning opportunities</w:t>
            </w:r>
          </w:p>
          <w:p w14:paraId="2B6E0F31" w14:textId="77777777" w:rsidR="001A403D" w:rsidRDefault="001A403D" w:rsidP="006C3CFF">
            <w:pPr>
              <w:pStyle w:val="NoSpacing"/>
              <w:numPr>
                <w:ilvl w:val="0"/>
                <w:numId w:val="7"/>
              </w:numPr>
            </w:pPr>
            <w:r>
              <w:t>Development of articulation agreements</w:t>
            </w:r>
          </w:p>
          <w:p w14:paraId="38498B51" w14:textId="77777777" w:rsidR="001A403D" w:rsidRDefault="001A403D" w:rsidP="006C3CFF">
            <w:pPr>
              <w:pStyle w:val="NoSpacing"/>
              <w:numPr>
                <w:ilvl w:val="0"/>
                <w:numId w:val="7"/>
              </w:numPr>
            </w:pPr>
            <w:r>
              <w:t>Equipment, technology and instructional materials aligned to business and industry need</w:t>
            </w:r>
          </w:p>
          <w:p w14:paraId="787264F6" w14:textId="77777777" w:rsidR="001A403D" w:rsidRDefault="001A403D" w:rsidP="006C3CFF">
            <w:pPr>
              <w:pStyle w:val="NoSpacing"/>
              <w:numPr>
                <w:ilvl w:val="0"/>
                <w:numId w:val="7"/>
              </w:numPr>
            </w:pPr>
            <w:r>
              <w:t>A continuum of work-based learning opportunities including simulated work environments</w:t>
            </w:r>
          </w:p>
          <w:p w14:paraId="57981698" w14:textId="77777777" w:rsidR="001A403D" w:rsidRDefault="001A403D" w:rsidP="006C3CFF">
            <w:pPr>
              <w:pStyle w:val="NoSpacing"/>
              <w:numPr>
                <w:ilvl w:val="0"/>
                <w:numId w:val="7"/>
              </w:numPr>
            </w:pPr>
            <w:r w:rsidRPr="00E1441F">
              <w:t>Industry-recognized certification</w:t>
            </w:r>
            <w:r>
              <w:t xml:space="preserve"> examinations leading toward a recognized postsecondary credential</w:t>
            </w:r>
          </w:p>
          <w:p w14:paraId="00A7AE59" w14:textId="77777777" w:rsidR="001A403D" w:rsidRDefault="001A403D" w:rsidP="006C3CFF">
            <w:pPr>
              <w:pStyle w:val="NoSpacing"/>
              <w:numPr>
                <w:ilvl w:val="0"/>
                <w:numId w:val="7"/>
              </w:numPr>
            </w:pPr>
            <w:r>
              <w:t>Efforts to recruit and retain CTE professionals</w:t>
            </w:r>
          </w:p>
          <w:p w14:paraId="3CC07B70" w14:textId="77777777" w:rsidR="001A403D" w:rsidRDefault="001A403D" w:rsidP="0074709D">
            <w:pPr>
              <w:pStyle w:val="NoSpacing"/>
            </w:pPr>
          </w:p>
        </w:tc>
      </w:tr>
    </w:tbl>
    <w:p w14:paraId="419CDEF9" w14:textId="57258588" w:rsidR="0074709D" w:rsidRDefault="0074709D" w:rsidP="006A08DF"/>
    <w:p w14:paraId="5580A8F1" w14:textId="3629CC2E" w:rsidR="0074709D" w:rsidRDefault="0074709D" w:rsidP="006A08DF"/>
    <w:tbl>
      <w:tblPr>
        <w:tblStyle w:val="TableGrid"/>
        <w:tblW w:w="0" w:type="auto"/>
        <w:tblLook w:val="04A0" w:firstRow="1" w:lastRow="0" w:firstColumn="1" w:lastColumn="0" w:noHBand="0" w:noVBand="1"/>
        <w:tblCaption w:val="Perkins V Required Use of Funds"/>
        <w:tblDescription w:val="A table listing the required uses of funds under Perkins V"/>
      </w:tblPr>
      <w:tblGrid>
        <w:gridCol w:w="10070"/>
      </w:tblGrid>
      <w:tr w:rsidR="001A403D" w14:paraId="4E6F1BE9" w14:textId="77777777" w:rsidTr="00B901F3">
        <w:trPr>
          <w:tblHeader/>
        </w:trPr>
        <w:tc>
          <w:tcPr>
            <w:tcW w:w="10070" w:type="dxa"/>
          </w:tcPr>
          <w:p w14:paraId="057401A0" w14:textId="66EADA40" w:rsidR="001A403D" w:rsidRDefault="001A403D" w:rsidP="001A403D">
            <w:pPr>
              <w:jc w:val="center"/>
            </w:pPr>
            <w:r w:rsidRPr="0074709D">
              <w:rPr>
                <w:b/>
                <w:sz w:val="32"/>
                <w:szCs w:val="32"/>
              </w:rPr>
              <w:t>Perkins V – Required Use of Funds</w:t>
            </w:r>
            <w:r>
              <w:rPr>
                <w:b/>
                <w:sz w:val="32"/>
                <w:szCs w:val="32"/>
              </w:rPr>
              <w:t xml:space="preserve"> (cont.)</w:t>
            </w:r>
          </w:p>
        </w:tc>
      </w:tr>
      <w:tr w:rsidR="001A403D" w14:paraId="52471E88" w14:textId="77777777" w:rsidTr="00B901F3">
        <w:trPr>
          <w:tblHeader/>
        </w:trPr>
        <w:tc>
          <w:tcPr>
            <w:tcW w:w="10070" w:type="dxa"/>
          </w:tcPr>
          <w:p w14:paraId="5CCE0973" w14:textId="77777777" w:rsidR="001A403D" w:rsidRDefault="001A403D" w:rsidP="001A403D">
            <w:pPr>
              <w:pStyle w:val="NoSpacing"/>
            </w:pPr>
            <w:r>
              <w:t>Plan and carry out elements that support CTE programs and programs of study that improve student achievement and performance – may include:</w:t>
            </w:r>
          </w:p>
          <w:p w14:paraId="719E0B9D" w14:textId="77777777" w:rsidR="001A403D" w:rsidRDefault="001A403D" w:rsidP="006C3CFF">
            <w:pPr>
              <w:pStyle w:val="NoSpacing"/>
              <w:numPr>
                <w:ilvl w:val="0"/>
                <w:numId w:val="7"/>
              </w:numPr>
            </w:pPr>
            <w:r>
              <w:t>Coordination with education and workforce development programs to support transitions for students with disabilities</w:t>
            </w:r>
          </w:p>
          <w:p w14:paraId="57308BA2" w14:textId="77777777" w:rsidR="001A403D" w:rsidRDefault="001A403D" w:rsidP="006C3CFF">
            <w:pPr>
              <w:pStyle w:val="NoSpacing"/>
              <w:numPr>
                <w:ilvl w:val="0"/>
                <w:numId w:val="7"/>
              </w:numPr>
            </w:pPr>
            <w:r>
              <w:t>Expanding CTE distance learning and blended-learning programs</w:t>
            </w:r>
          </w:p>
          <w:p w14:paraId="7C699A98" w14:textId="77777777" w:rsidR="001A403D" w:rsidRDefault="001A403D" w:rsidP="006C3CFF">
            <w:pPr>
              <w:pStyle w:val="NoSpacing"/>
              <w:numPr>
                <w:ilvl w:val="0"/>
                <w:numId w:val="7"/>
              </w:numPr>
            </w:pPr>
            <w:r>
              <w:t>Participation in competency-based education programs</w:t>
            </w:r>
          </w:p>
          <w:p w14:paraId="7A5CA3C3" w14:textId="77777777" w:rsidR="001A403D" w:rsidRDefault="001A403D" w:rsidP="006C3CFF">
            <w:pPr>
              <w:pStyle w:val="NoSpacing"/>
              <w:numPr>
                <w:ilvl w:val="0"/>
                <w:numId w:val="7"/>
              </w:numPr>
            </w:pPr>
            <w:r>
              <w:t>Improved career guidance and academic counseling programs – including academic and financial aid counseling</w:t>
            </w:r>
          </w:p>
          <w:p w14:paraId="4F037B6E" w14:textId="77777777" w:rsidR="001A403D" w:rsidRDefault="001A403D" w:rsidP="006C3CFF">
            <w:pPr>
              <w:pStyle w:val="NoSpacing"/>
              <w:numPr>
                <w:ilvl w:val="0"/>
                <w:numId w:val="7"/>
              </w:numPr>
            </w:pPr>
            <w:r>
              <w:t>Integration of employability skills into CTE, including through FACS programs</w:t>
            </w:r>
          </w:p>
          <w:p w14:paraId="28C22F47" w14:textId="77777777" w:rsidR="001A403D" w:rsidRDefault="001A403D" w:rsidP="006C3CFF">
            <w:pPr>
              <w:pStyle w:val="NoSpacing"/>
              <w:numPr>
                <w:ilvl w:val="0"/>
                <w:numId w:val="7"/>
              </w:numPr>
            </w:pPr>
            <w:r>
              <w:t>Promoting access and engagement in STEM fields for students who are members of underrepresented groups in specific fields</w:t>
            </w:r>
          </w:p>
          <w:p w14:paraId="3C9C755C" w14:textId="77777777" w:rsidR="001A403D" w:rsidRDefault="001A403D" w:rsidP="006C3CFF">
            <w:pPr>
              <w:pStyle w:val="NoSpacing"/>
              <w:numPr>
                <w:ilvl w:val="0"/>
                <w:numId w:val="7"/>
              </w:numPr>
            </w:pPr>
            <w:r>
              <w:t>Providing CTE for adults or out of school youth to complete secondary education or upgrade technical skills</w:t>
            </w:r>
          </w:p>
          <w:p w14:paraId="594F1799" w14:textId="77777777" w:rsidR="001A403D" w:rsidRDefault="001A403D" w:rsidP="006C3CFF">
            <w:pPr>
              <w:pStyle w:val="NoSpacing"/>
              <w:numPr>
                <w:ilvl w:val="0"/>
                <w:numId w:val="7"/>
              </w:numPr>
            </w:pPr>
            <w:r>
              <w:t>Supporting CTSOs including preparation for and participation in competitions aligned with program standards and curricula</w:t>
            </w:r>
          </w:p>
          <w:p w14:paraId="4A4925DE" w14:textId="77777777" w:rsidR="001A403D" w:rsidRDefault="001A403D" w:rsidP="006C3CFF">
            <w:pPr>
              <w:pStyle w:val="NoSpacing"/>
              <w:numPr>
                <w:ilvl w:val="0"/>
                <w:numId w:val="7"/>
              </w:numPr>
            </w:pPr>
            <w:r>
              <w:t>Making instructional content widely available which may include the use of open educational resources</w:t>
            </w:r>
          </w:p>
          <w:p w14:paraId="733E94F4" w14:textId="77777777" w:rsidR="001A403D" w:rsidRDefault="001A403D" w:rsidP="006C3CFF">
            <w:pPr>
              <w:pStyle w:val="NoSpacing"/>
              <w:numPr>
                <w:ilvl w:val="0"/>
                <w:numId w:val="7"/>
              </w:numPr>
            </w:pPr>
            <w:r>
              <w:t>Integration of arts and design skills when appropriate</w:t>
            </w:r>
          </w:p>
          <w:p w14:paraId="42E556A4" w14:textId="77777777" w:rsidR="001A403D" w:rsidRDefault="001A403D" w:rsidP="006C3CFF">
            <w:pPr>
              <w:pStyle w:val="NoSpacing"/>
              <w:numPr>
                <w:ilvl w:val="0"/>
                <w:numId w:val="7"/>
              </w:numPr>
            </w:pPr>
            <w:r>
              <w:t>Partnering with qualified intermediary to improve development of partnerships, systems development, capacity-building, and scalability of high quality CTE</w:t>
            </w:r>
          </w:p>
          <w:p w14:paraId="185E20A7" w14:textId="77777777" w:rsidR="001A403D" w:rsidRDefault="001A403D" w:rsidP="006C3CFF">
            <w:pPr>
              <w:pStyle w:val="NoSpacing"/>
              <w:numPr>
                <w:ilvl w:val="0"/>
                <w:numId w:val="7"/>
              </w:numPr>
            </w:pPr>
            <w:r>
              <w:t xml:space="preserve">Reduce out of pocket expenses for special populations in CTE including in dual/concurrent enrollment, fees, transportation, </w:t>
            </w:r>
            <w:proofErr w:type="gramStart"/>
            <w:r>
              <w:t>child care</w:t>
            </w:r>
            <w:proofErr w:type="gramEnd"/>
            <w:r>
              <w:t>, or mobility challenges for special populations</w:t>
            </w:r>
          </w:p>
          <w:p w14:paraId="178E89BF" w14:textId="5842DE7C" w:rsidR="001A403D" w:rsidRDefault="001A403D" w:rsidP="006C3CFF">
            <w:pPr>
              <w:pStyle w:val="NoSpacing"/>
              <w:numPr>
                <w:ilvl w:val="0"/>
                <w:numId w:val="7"/>
              </w:numPr>
            </w:pPr>
            <w:r>
              <w:t>Other activities to improve CTE</w:t>
            </w:r>
          </w:p>
        </w:tc>
      </w:tr>
      <w:tr w:rsidR="001A403D" w14:paraId="61A242A9" w14:textId="77777777" w:rsidTr="00B901F3">
        <w:trPr>
          <w:tblHeader/>
        </w:trPr>
        <w:tc>
          <w:tcPr>
            <w:tcW w:w="10070" w:type="dxa"/>
          </w:tcPr>
          <w:p w14:paraId="0D6B1F73" w14:textId="2A9CC5BB" w:rsidR="001A403D" w:rsidRDefault="001A403D" w:rsidP="006A08DF">
            <w:r>
              <w:t>Develop and implement evaluations of activities funded, and/or costs to conduct the comprehensive local needs assessment.</w:t>
            </w:r>
          </w:p>
        </w:tc>
      </w:tr>
      <w:tr w:rsidR="001A403D" w14:paraId="570394F7" w14:textId="77777777" w:rsidTr="00B901F3">
        <w:trPr>
          <w:tblHeader/>
        </w:trPr>
        <w:tc>
          <w:tcPr>
            <w:tcW w:w="10070" w:type="dxa"/>
          </w:tcPr>
          <w:p w14:paraId="28E43CF7" w14:textId="447B7DBB" w:rsidR="001A403D" w:rsidRDefault="001A403D" w:rsidP="006A08DF">
            <w:r>
              <w:t>Districts shall not use more than 5% of Perkins funds for costs associated with the administration of Perkins activities.</w:t>
            </w:r>
          </w:p>
        </w:tc>
      </w:tr>
      <w:tr w:rsidR="001A403D" w14:paraId="387BB3F1" w14:textId="77777777" w:rsidTr="00B901F3">
        <w:trPr>
          <w:tblHeader/>
        </w:trPr>
        <w:tc>
          <w:tcPr>
            <w:tcW w:w="10070" w:type="dxa"/>
          </w:tcPr>
          <w:p w14:paraId="648AB62C" w14:textId="1F1237F0" w:rsidR="001A403D" w:rsidRDefault="001A403D" w:rsidP="006A08DF">
            <w:r>
              <w:t>Each district receiving Perkins funds shall use the funds to develop, coordinate, implement, or improve CTE programs to meet the needs identified in the CLNA described in [</w:t>
            </w:r>
            <w:r>
              <w:rPr>
                <w:rFonts w:cstheme="minorHAnsi"/>
              </w:rPr>
              <w:t xml:space="preserve">§ </w:t>
            </w:r>
            <w:r>
              <w:t>134(c)].</w:t>
            </w:r>
          </w:p>
        </w:tc>
      </w:tr>
    </w:tbl>
    <w:p w14:paraId="7C8AC352" w14:textId="3766FD94" w:rsidR="001A403D" w:rsidRDefault="001A403D" w:rsidP="006A08DF"/>
    <w:p w14:paraId="5A2AF116" w14:textId="77777777" w:rsidR="007E0CFD" w:rsidRDefault="007E0CFD" w:rsidP="006A08DF">
      <w:pPr>
        <w:sectPr w:rsidR="007E0CFD" w:rsidSect="001B38C5">
          <w:headerReference w:type="default" r:id="rId60"/>
          <w:pgSz w:w="12240" w:h="15840"/>
          <w:pgMar w:top="1350" w:right="1080" w:bottom="1440" w:left="1080" w:header="0" w:footer="432" w:gutter="0"/>
          <w:cols w:space="720"/>
          <w:docGrid w:linePitch="360"/>
        </w:sectPr>
      </w:pPr>
    </w:p>
    <w:p w14:paraId="364CB9F5" w14:textId="34939200" w:rsidR="00CA46AA" w:rsidRPr="00B901F3" w:rsidRDefault="00B901F3" w:rsidP="003B1E8D">
      <w:pPr>
        <w:pStyle w:val="Heading1"/>
      </w:pPr>
      <w:bookmarkStart w:id="22" w:name="_Toc31201305"/>
      <w:r w:rsidRPr="00B901F3">
        <w:lastRenderedPageBreak/>
        <w:t>Appendix C:  Common Definitions</w:t>
      </w:r>
      <w:bookmarkEnd w:id="22"/>
    </w:p>
    <w:p w14:paraId="77B8B4E3" w14:textId="681C4BFA" w:rsidR="00B525F1" w:rsidRDefault="00B525F1" w:rsidP="00B525F1">
      <w:pPr>
        <w:tabs>
          <w:tab w:val="center" w:pos="4680"/>
          <w:tab w:val="right" w:pos="9360"/>
        </w:tabs>
        <w:spacing w:after="0" w:line="240" w:lineRule="auto"/>
        <w:jc w:val="center"/>
        <w:rPr>
          <w:rFonts w:cstheme="minorHAnsi"/>
          <w:i/>
        </w:rPr>
      </w:pPr>
      <w:r w:rsidRPr="00B525F1">
        <w:rPr>
          <w:rFonts w:cstheme="minorHAnsi"/>
          <w:i/>
        </w:rPr>
        <w:t>This list represents new and/or most commonly referenced terms under Perkins V.  It is not a complete list.  DEED has paraphrased these definitions for length and readability.  Use the statute references given to review the unedited definitions.</w:t>
      </w:r>
    </w:p>
    <w:p w14:paraId="209B9189" w14:textId="77777777" w:rsidR="00B525F1" w:rsidRPr="00B525F1" w:rsidRDefault="00B525F1" w:rsidP="00B525F1">
      <w:pPr>
        <w:tabs>
          <w:tab w:val="center" w:pos="4680"/>
          <w:tab w:val="right" w:pos="9360"/>
        </w:tabs>
        <w:spacing w:after="0" w:line="240" w:lineRule="auto"/>
        <w:jc w:val="center"/>
        <w:rPr>
          <w:rFonts w:cstheme="minorHAnsi"/>
          <w:i/>
        </w:rPr>
      </w:pPr>
    </w:p>
    <w:tbl>
      <w:tblPr>
        <w:tblStyle w:val="TableGrid1"/>
        <w:tblW w:w="0" w:type="auto"/>
        <w:tblLook w:val="04A0" w:firstRow="1" w:lastRow="0" w:firstColumn="1" w:lastColumn="0" w:noHBand="0" w:noVBand="1"/>
        <w:tblCaption w:val="Definition and statute table"/>
        <w:tblDescription w:val="A table with definitions and statute references"/>
      </w:tblPr>
      <w:tblGrid>
        <w:gridCol w:w="1435"/>
        <w:gridCol w:w="6840"/>
        <w:gridCol w:w="1075"/>
      </w:tblGrid>
      <w:tr w:rsidR="00B525F1" w:rsidRPr="00B525F1" w14:paraId="03DEAFF6" w14:textId="77777777" w:rsidTr="00B525F1">
        <w:trPr>
          <w:tblHeader/>
        </w:trPr>
        <w:tc>
          <w:tcPr>
            <w:tcW w:w="1435" w:type="dxa"/>
            <w:shd w:val="clear" w:color="auto" w:fill="DEEAF6" w:themeFill="accent1" w:themeFillTint="33"/>
          </w:tcPr>
          <w:p w14:paraId="7FE5F82D" w14:textId="49D2BE52" w:rsidR="00B525F1" w:rsidRPr="00B525F1" w:rsidRDefault="000F54EB" w:rsidP="00B525F1">
            <w:pPr>
              <w:rPr>
                <w:rFonts w:cstheme="minorHAnsi"/>
                <w:b/>
                <w:sz w:val="28"/>
                <w:szCs w:val="28"/>
              </w:rPr>
            </w:pPr>
            <w:r>
              <w:rPr>
                <w:rFonts w:cstheme="minorHAnsi"/>
                <w:b/>
                <w:sz w:val="28"/>
                <w:szCs w:val="28"/>
              </w:rPr>
              <w:t>Term</w:t>
            </w:r>
          </w:p>
        </w:tc>
        <w:tc>
          <w:tcPr>
            <w:tcW w:w="6840" w:type="dxa"/>
            <w:shd w:val="clear" w:color="auto" w:fill="DEEAF6" w:themeFill="accent1" w:themeFillTint="33"/>
          </w:tcPr>
          <w:p w14:paraId="346EDDBE" w14:textId="05D7F8DF" w:rsidR="00B525F1" w:rsidRPr="00B525F1" w:rsidRDefault="000F54EB" w:rsidP="00B525F1">
            <w:pPr>
              <w:rPr>
                <w:rFonts w:cstheme="minorHAnsi"/>
                <w:b/>
                <w:sz w:val="28"/>
                <w:szCs w:val="28"/>
              </w:rPr>
            </w:pPr>
            <w:r w:rsidRPr="000F54EB">
              <w:rPr>
                <w:rFonts w:cstheme="minorHAnsi"/>
                <w:b/>
                <w:sz w:val="28"/>
                <w:szCs w:val="28"/>
              </w:rPr>
              <w:t>Definition</w:t>
            </w:r>
          </w:p>
        </w:tc>
        <w:tc>
          <w:tcPr>
            <w:tcW w:w="1075" w:type="dxa"/>
            <w:shd w:val="clear" w:color="auto" w:fill="DEEAF6" w:themeFill="accent1" w:themeFillTint="33"/>
          </w:tcPr>
          <w:p w14:paraId="1C3DA48F" w14:textId="77777777" w:rsidR="00B525F1" w:rsidRPr="00B525F1" w:rsidRDefault="00B525F1" w:rsidP="00B525F1">
            <w:pPr>
              <w:rPr>
                <w:rFonts w:cstheme="minorHAnsi"/>
                <w:b/>
                <w:sz w:val="28"/>
                <w:szCs w:val="28"/>
              </w:rPr>
            </w:pPr>
            <w:r w:rsidRPr="00B525F1">
              <w:rPr>
                <w:rFonts w:cstheme="minorHAnsi"/>
                <w:b/>
                <w:sz w:val="28"/>
                <w:szCs w:val="28"/>
              </w:rPr>
              <w:t xml:space="preserve">Statute </w:t>
            </w:r>
          </w:p>
        </w:tc>
      </w:tr>
      <w:tr w:rsidR="00B525F1" w:rsidRPr="00B525F1" w14:paraId="42FF6F29" w14:textId="77777777" w:rsidTr="00B525F1">
        <w:trPr>
          <w:tblHeader/>
        </w:trPr>
        <w:tc>
          <w:tcPr>
            <w:tcW w:w="1435" w:type="dxa"/>
          </w:tcPr>
          <w:p w14:paraId="57B2E2BE" w14:textId="77777777" w:rsidR="00B525F1" w:rsidRPr="00B525F1" w:rsidRDefault="00B525F1" w:rsidP="00B525F1">
            <w:pPr>
              <w:rPr>
                <w:rFonts w:cstheme="minorHAnsi"/>
                <w:b/>
                <w:sz w:val="24"/>
                <w:szCs w:val="24"/>
              </w:rPr>
            </w:pPr>
            <w:r w:rsidRPr="00B525F1">
              <w:rPr>
                <w:rFonts w:cstheme="minorHAnsi"/>
                <w:b/>
                <w:sz w:val="24"/>
                <w:szCs w:val="24"/>
              </w:rPr>
              <w:t>Articulation Agreement</w:t>
            </w:r>
          </w:p>
        </w:tc>
        <w:tc>
          <w:tcPr>
            <w:tcW w:w="6840" w:type="dxa"/>
          </w:tcPr>
          <w:p w14:paraId="04B1849E" w14:textId="3C4AFCED" w:rsidR="00B525F1" w:rsidRPr="00B525F1" w:rsidRDefault="00B525F1" w:rsidP="00B525F1">
            <w:pPr>
              <w:widowControl w:val="0"/>
              <w:tabs>
                <w:tab w:val="left" w:pos="426"/>
              </w:tabs>
              <w:autoSpaceDE w:val="0"/>
              <w:autoSpaceDN w:val="0"/>
              <w:ind w:left="58" w:right="76"/>
              <w:rPr>
                <w:rFonts w:eastAsia="Times New Roman" w:cstheme="minorHAnsi"/>
                <w:lang w:bidi="en-US"/>
              </w:rPr>
            </w:pPr>
            <w:r w:rsidRPr="00B525F1">
              <w:rPr>
                <w:rFonts w:eastAsia="Times New Roman" w:cstheme="minorHAnsi"/>
                <w:lang w:bidi="en-US"/>
              </w:rPr>
              <w:t>A</w:t>
            </w:r>
            <w:r w:rsidRPr="00B525F1">
              <w:rPr>
                <w:rFonts w:eastAsia="Times New Roman" w:cstheme="minorHAnsi"/>
                <w:spacing w:val="-12"/>
                <w:lang w:bidi="en-US"/>
              </w:rPr>
              <w:t xml:space="preserve"> </w:t>
            </w:r>
            <w:r w:rsidRPr="00B525F1">
              <w:rPr>
                <w:rFonts w:eastAsia="Times New Roman" w:cstheme="minorHAnsi"/>
                <w:lang w:bidi="en-US"/>
              </w:rPr>
              <w:t>written</w:t>
            </w:r>
            <w:r w:rsidRPr="00B525F1">
              <w:rPr>
                <w:rFonts w:eastAsia="Times New Roman" w:cstheme="minorHAnsi"/>
                <w:spacing w:val="-1"/>
                <w:lang w:bidi="en-US"/>
              </w:rPr>
              <w:t xml:space="preserve"> </w:t>
            </w:r>
            <w:r w:rsidRPr="00B525F1">
              <w:rPr>
                <w:rFonts w:eastAsia="Times New Roman" w:cstheme="minorHAnsi"/>
                <w:lang w:bidi="en-US"/>
              </w:rPr>
              <w:t xml:space="preserve">commitment that is agreed upon at the </w:t>
            </w:r>
            <w:r w:rsidRPr="00B525F1">
              <w:rPr>
                <w:rFonts w:eastAsia="Times New Roman" w:cstheme="minorHAnsi"/>
                <w:spacing w:val="-4"/>
                <w:lang w:bidi="en-US"/>
              </w:rPr>
              <w:t xml:space="preserve">State </w:t>
            </w:r>
            <w:r w:rsidRPr="00B525F1">
              <w:rPr>
                <w:rFonts w:eastAsia="Times New Roman" w:cstheme="minorHAnsi"/>
                <w:lang w:bidi="en-US"/>
              </w:rPr>
              <w:t>level or approved annually by the lead administrators</w:t>
            </w:r>
            <w:r w:rsidRPr="00B525F1">
              <w:rPr>
                <w:rFonts w:eastAsia="Times New Roman" w:cstheme="minorHAnsi"/>
                <w:spacing w:val="-1"/>
                <w:lang w:bidi="en-US"/>
              </w:rPr>
              <w:t xml:space="preserve"> </w:t>
            </w:r>
            <w:r w:rsidRPr="00B525F1">
              <w:rPr>
                <w:rFonts w:eastAsia="Times New Roman" w:cstheme="minorHAnsi"/>
                <w:lang w:bidi="en-US"/>
              </w:rPr>
              <w:t>of</w:t>
            </w:r>
            <w:r w:rsidR="00BC0FC3">
              <w:rPr>
                <w:rFonts w:eastAsia="Times New Roman" w:cstheme="minorHAnsi"/>
                <w:lang w:bidi="en-US"/>
              </w:rPr>
              <w:t xml:space="preserve"> – </w:t>
            </w:r>
          </w:p>
          <w:p w14:paraId="293962F6" w14:textId="77777777" w:rsidR="00B525F1" w:rsidRPr="00B525F1" w:rsidRDefault="00B525F1" w:rsidP="006C3CFF">
            <w:pPr>
              <w:widowControl w:val="0"/>
              <w:numPr>
                <w:ilvl w:val="0"/>
                <w:numId w:val="37"/>
              </w:numPr>
              <w:tabs>
                <w:tab w:val="left" w:pos="966"/>
                <w:tab w:val="left" w:pos="1784"/>
              </w:tabs>
              <w:autoSpaceDE w:val="0"/>
              <w:autoSpaceDN w:val="0"/>
              <w:ind w:right="197"/>
              <w:rPr>
                <w:rFonts w:eastAsia="Times New Roman" w:cstheme="minorHAnsi"/>
                <w:lang w:bidi="en-US"/>
              </w:rPr>
            </w:pPr>
            <w:r w:rsidRPr="00B525F1">
              <w:rPr>
                <w:rFonts w:eastAsia="Times New Roman" w:cstheme="minorHAnsi"/>
                <w:lang w:bidi="en-US"/>
              </w:rPr>
              <w:t>a secondary institution and a postsecondary educational institution;</w:t>
            </w:r>
            <w:r w:rsidRPr="00B525F1">
              <w:rPr>
                <w:rFonts w:eastAsia="Times New Roman" w:cstheme="minorHAnsi"/>
                <w:spacing w:val="-2"/>
                <w:lang w:bidi="en-US"/>
              </w:rPr>
              <w:t xml:space="preserve"> </w:t>
            </w:r>
            <w:r w:rsidRPr="00B525F1">
              <w:rPr>
                <w:rFonts w:eastAsia="Times New Roman" w:cstheme="minorHAnsi"/>
                <w:spacing w:val="-12"/>
                <w:lang w:bidi="en-US"/>
              </w:rPr>
              <w:t>or</w:t>
            </w:r>
          </w:p>
          <w:p w14:paraId="63442151" w14:textId="79819776" w:rsidR="00B61248" w:rsidRPr="00B61248" w:rsidRDefault="00B525F1" w:rsidP="006C3CFF">
            <w:pPr>
              <w:widowControl w:val="0"/>
              <w:numPr>
                <w:ilvl w:val="0"/>
                <w:numId w:val="37"/>
              </w:numPr>
              <w:tabs>
                <w:tab w:val="left" w:pos="966"/>
                <w:tab w:val="left" w:pos="1784"/>
              </w:tabs>
              <w:autoSpaceDE w:val="0"/>
              <w:autoSpaceDN w:val="0"/>
              <w:ind w:right="197"/>
              <w:rPr>
                <w:rFonts w:eastAsia="Times New Roman" w:cstheme="minorHAnsi"/>
                <w:lang w:bidi="en-US"/>
              </w:rPr>
            </w:pPr>
            <w:r w:rsidRPr="00B525F1">
              <w:rPr>
                <w:rFonts w:eastAsia="Times New Roman" w:cstheme="minorHAnsi"/>
                <w:lang w:bidi="en-US"/>
              </w:rPr>
              <w:t xml:space="preserve">a </w:t>
            </w:r>
            <w:r w:rsidR="0068382A" w:rsidRPr="00B525F1">
              <w:rPr>
                <w:rFonts w:eastAsia="Times New Roman" w:cstheme="minorHAnsi"/>
                <w:lang w:bidi="en-US"/>
              </w:rPr>
              <w:t>sub baccalaureate</w:t>
            </w:r>
            <w:r w:rsidRPr="00B525F1">
              <w:rPr>
                <w:rFonts w:eastAsia="Times New Roman" w:cstheme="minorHAnsi"/>
                <w:lang w:bidi="en-US"/>
              </w:rPr>
              <w:t xml:space="preserve"> degree granting postsecondary educational institution and a baccalaureate degree granting postsecondary educational institution; </w:t>
            </w:r>
            <w:r w:rsidRPr="00B525F1">
              <w:rPr>
                <w:rFonts w:eastAsia="Times New Roman" w:cstheme="minorHAnsi"/>
                <w:spacing w:val="-6"/>
                <w:lang w:bidi="en-US"/>
              </w:rPr>
              <w:t>and</w:t>
            </w:r>
            <w:r w:rsidR="00BC0FC3">
              <w:rPr>
                <w:rFonts w:eastAsia="Times New Roman" w:cstheme="minorHAnsi"/>
                <w:spacing w:val="-6"/>
                <w:lang w:bidi="en-US"/>
              </w:rPr>
              <w:t xml:space="preserve"> </w:t>
            </w:r>
          </w:p>
          <w:p w14:paraId="36575432" w14:textId="530789F3" w:rsidR="00B525F1" w:rsidRPr="00BC0FC3" w:rsidRDefault="00B525F1" w:rsidP="00B61248">
            <w:pPr>
              <w:widowControl w:val="0"/>
              <w:tabs>
                <w:tab w:val="left" w:pos="966"/>
                <w:tab w:val="left" w:pos="1784"/>
              </w:tabs>
              <w:autoSpaceDE w:val="0"/>
              <w:autoSpaceDN w:val="0"/>
              <w:ind w:left="58" w:right="197"/>
              <w:rPr>
                <w:rFonts w:eastAsia="Times New Roman" w:cstheme="minorHAnsi"/>
                <w:lang w:bidi="en-US"/>
              </w:rPr>
            </w:pPr>
            <w:r w:rsidRPr="00BC0FC3">
              <w:rPr>
                <w:rFonts w:eastAsia="Times New Roman" w:cstheme="minorHAnsi"/>
                <w:lang w:bidi="en-US"/>
              </w:rPr>
              <w:t>to a program that</w:t>
            </w:r>
            <w:r w:rsidRPr="00BC0FC3">
              <w:rPr>
                <w:rFonts w:eastAsia="Times New Roman" w:cstheme="minorHAnsi"/>
                <w:spacing w:val="-3"/>
                <w:lang w:bidi="en-US"/>
              </w:rPr>
              <w:t xml:space="preserve"> </w:t>
            </w:r>
            <w:r w:rsidRPr="00BC0FC3">
              <w:rPr>
                <w:rFonts w:eastAsia="Times New Roman" w:cstheme="minorHAnsi"/>
                <w:lang w:bidi="en-US"/>
              </w:rPr>
              <w:t>is—</w:t>
            </w:r>
          </w:p>
          <w:p w14:paraId="4F45CA18" w14:textId="112E6B55" w:rsidR="00B525F1" w:rsidRPr="00B525F1" w:rsidRDefault="00B525F1" w:rsidP="006C3CFF">
            <w:pPr>
              <w:widowControl w:val="0"/>
              <w:numPr>
                <w:ilvl w:val="0"/>
                <w:numId w:val="38"/>
              </w:numPr>
              <w:tabs>
                <w:tab w:val="left" w:pos="426"/>
              </w:tabs>
              <w:autoSpaceDE w:val="0"/>
              <w:autoSpaceDN w:val="0"/>
              <w:ind w:left="420" w:right="184" w:hanging="354"/>
              <w:rPr>
                <w:rFonts w:eastAsia="Times New Roman" w:cstheme="minorHAnsi"/>
                <w:lang w:bidi="en-US"/>
              </w:rPr>
            </w:pPr>
            <w:r w:rsidRPr="00B525F1">
              <w:rPr>
                <w:rFonts w:eastAsia="Times New Roman" w:cstheme="minorHAnsi"/>
                <w:lang w:bidi="en-US"/>
              </w:rPr>
              <w:t xml:space="preserve">designed to provide students with a nonduplicative sequence </w:t>
            </w:r>
            <w:r w:rsidRPr="00B525F1">
              <w:rPr>
                <w:rFonts w:eastAsia="Times New Roman" w:cstheme="minorHAnsi"/>
                <w:spacing w:val="-8"/>
                <w:lang w:bidi="en-US"/>
              </w:rPr>
              <w:t xml:space="preserve">of </w:t>
            </w:r>
            <w:r w:rsidRPr="00B525F1">
              <w:rPr>
                <w:rFonts w:eastAsia="Times New Roman" w:cstheme="minorHAnsi"/>
                <w:lang w:bidi="en-US"/>
              </w:rPr>
              <w:t>progressive achievement leading to technical skill proficiency, a credential, a certificate, or a degree;</w:t>
            </w:r>
            <w:r w:rsidRPr="00B525F1">
              <w:rPr>
                <w:rFonts w:eastAsia="Times New Roman" w:cstheme="minorHAnsi"/>
                <w:spacing w:val="-5"/>
                <w:lang w:bidi="en-US"/>
              </w:rPr>
              <w:t xml:space="preserve"> </w:t>
            </w:r>
            <w:r w:rsidRPr="00B525F1">
              <w:rPr>
                <w:rFonts w:eastAsia="Times New Roman" w:cstheme="minorHAnsi"/>
                <w:lang w:bidi="en-US"/>
              </w:rPr>
              <w:t>and</w:t>
            </w:r>
          </w:p>
          <w:p w14:paraId="4366E2F2" w14:textId="2F49CC5B" w:rsidR="00B525F1" w:rsidRPr="00B525F1" w:rsidRDefault="00B525F1" w:rsidP="006C3CFF">
            <w:pPr>
              <w:widowControl w:val="0"/>
              <w:numPr>
                <w:ilvl w:val="0"/>
                <w:numId w:val="38"/>
              </w:numPr>
              <w:tabs>
                <w:tab w:val="left" w:pos="426"/>
              </w:tabs>
              <w:autoSpaceDE w:val="0"/>
              <w:autoSpaceDN w:val="0"/>
              <w:ind w:left="420" w:right="184" w:hanging="354"/>
              <w:rPr>
                <w:rFonts w:eastAsia="Times New Roman" w:cstheme="minorHAnsi"/>
                <w:lang w:bidi="en-US"/>
              </w:rPr>
            </w:pPr>
            <w:r w:rsidRPr="00B525F1">
              <w:rPr>
                <w:rFonts w:eastAsia="Times New Roman" w:cstheme="minorHAnsi"/>
                <w:lang w:bidi="en-US"/>
              </w:rPr>
              <w:t xml:space="preserve">linked through credit transfer agreements </w:t>
            </w:r>
            <w:r w:rsidRPr="00B525F1">
              <w:rPr>
                <w:rFonts w:eastAsia="Times New Roman" w:cstheme="minorHAnsi"/>
                <w:spacing w:val="-3"/>
                <w:lang w:bidi="en-US"/>
              </w:rPr>
              <w:t xml:space="preserve">between </w:t>
            </w:r>
            <w:r w:rsidRPr="00B525F1">
              <w:rPr>
                <w:rFonts w:eastAsia="Times New Roman" w:cstheme="minorHAnsi"/>
                <w:lang w:bidi="en-US"/>
              </w:rPr>
              <w:t xml:space="preserve">the </w:t>
            </w:r>
            <w:r w:rsidR="00BC0FC3">
              <w:rPr>
                <w:rFonts w:eastAsia="Times New Roman" w:cstheme="minorHAnsi"/>
                <w:lang w:bidi="en-US"/>
              </w:rPr>
              <w:t>two</w:t>
            </w:r>
            <w:r w:rsidR="00BC0FC3" w:rsidRPr="00B525F1">
              <w:rPr>
                <w:rFonts w:eastAsia="Times New Roman" w:cstheme="minorHAnsi"/>
                <w:lang w:bidi="en-US"/>
              </w:rPr>
              <w:t xml:space="preserve"> </w:t>
            </w:r>
            <w:r w:rsidRPr="00B525F1">
              <w:rPr>
                <w:rFonts w:eastAsia="Times New Roman" w:cstheme="minorHAnsi"/>
                <w:lang w:bidi="en-US"/>
              </w:rPr>
              <w:t>institutions described above</w:t>
            </w:r>
          </w:p>
        </w:tc>
        <w:tc>
          <w:tcPr>
            <w:tcW w:w="1075" w:type="dxa"/>
          </w:tcPr>
          <w:p w14:paraId="5D1D2ACA" w14:textId="77777777" w:rsidR="00B525F1" w:rsidRPr="00B525F1" w:rsidRDefault="00B525F1" w:rsidP="00B525F1">
            <w:pPr>
              <w:rPr>
                <w:rFonts w:cstheme="minorHAnsi"/>
              </w:rPr>
            </w:pPr>
            <w:r w:rsidRPr="00B525F1">
              <w:rPr>
                <w:rFonts w:cstheme="minorHAnsi"/>
              </w:rPr>
              <w:t>§ 3(4)</w:t>
            </w:r>
          </w:p>
        </w:tc>
      </w:tr>
      <w:tr w:rsidR="00B525F1" w:rsidRPr="00B525F1" w14:paraId="7F6D17DD" w14:textId="77777777" w:rsidTr="00B525F1">
        <w:trPr>
          <w:tblHeader/>
        </w:trPr>
        <w:tc>
          <w:tcPr>
            <w:tcW w:w="1435" w:type="dxa"/>
          </w:tcPr>
          <w:p w14:paraId="5C584153" w14:textId="55FF873E" w:rsidR="00B525F1" w:rsidRPr="00912895" w:rsidRDefault="00B525F1" w:rsidP="00B525F1">
            <w:pPr>
              <w:rPr>
                <w:rFonts w:cstheme="minorHAnsi"/>
                <w:sz w:val="24"/>
                <w:szCs w:val="24"/>
              </w:rPr>
            </w:pPr>
            <w:r w:rsidRPr="00B525F1">
              <w:rPr>
                <w:rFonts w:cstheme="minorHAnsi"/>
                <w:b/>
                <w:sz w:val="24"/>
                <w:szCs w:val="24"/>
              </w:rPr>
              <w:t>AWIB</w:t>
            </w:r>
            <w:r w:rsidR="00912895">
              <w:rPr>
                <w:rFonts w:cstheme="minorHAnsi"/>
                <w:b/>
                <w:sz w:val="24"/>
                <w:szCs w:val="24"/>
              </w:rPr>
              <w:t xml:space="preserve"> </w:t>
            </w:r>
            <w:r w:rsidR="00912895">
              <w:rPr>
                <w:rFonts w:cstheme="minorHAnsi"/>
                <w:sz w:val="24"/>
                <w:szCs w:val="24"/>
              </w:rPr>
              <w:t>(Alaska Workforce Investment Board)</w:t>
            </w:r>
          </w:p>
        </w:tc>
        <w:tc>
          <w:tcPr>
            <w:tcW w:w="6840" w:type="dxa"/>
          </w:tcPr>
          <w:p w14:paraId="40CEE74B" w14:textId="2B983708" w:rsidR="00B525F1" w:rsidRPr="00B525F1" w:rsidRDefault="00B525F1">
            <w:pPr>
              <w:rPr>
                <w:rFonts w:cstheme="minorHAnsi"/>
                <w:iCs/>
                <w:color w:val="404040" w:themeColor="text1" w:themeTint="BF"/>
              </w:rPr>
            </w:pPr>
            <w:r w:rsidRPr="00B525F1">
              <w:rPr>
                <w:rFonts w:cstheme="minorHAnsi"/>
                <w:iCs/>
                <w:color w:val="404040" w:themeColor="text1" w:themeTint="BF"/>
              </w:rPr>
              <w:t xml:space="preserve">Alaska Workforce Investment Board. </w:t>
            </w:r>
            <w:r w:rsidR="00BC0FC3">
              <w:rPr>
                <w:rFonts w:cstheme="minorHAnsi"/>
                <w:iCs/>
                <w:color w:val="404040" w:themeColor="text1" w:themeTint="BF"/>
              </w:rPr>
              <w:t>Created under the Workforce Innovation and Opportunity Act (WIOA).</w:t>
            </w:r>
            <w:r w:rsidRPr="00B525F1">
              <w:rPr>
                <w:rFonts w:cstheme="minorHAnsi"/>
                <w:iCs/>
                <w:color w:val="404040" w:themeColor="text1" w:themeTint="BF"/>
              </w:rPr>
              <w:t xml:space="preserve">  The Board is tasked with reviewing plans and providing recommendations to the State of Alaska to further train and prepare Alaskans for the workforce and help grow Alaska’s economy.</w:t>
            </w:r>
          </w:p>
        </w:tc>
        <w:tc>
          <w:tcPr>
            <w:tcW w:w="1075" w:type="dxa"/>
          </w:tcPr>
          <w:p w14:paraId="5C8BEF6D" w14:textId="77777777" w:rsidR="00B525F1" w:rsidRPr="00B525F1" w:rsidRDefault="00B525F1" w:rsidP="00B525F1">
            <w:pPr>
              <w:rPr>
                <w:rFonts w:cstheme="minorHAnsi"/>
              </w:rPr>
            </w:pPr>
            <w:r w:rsidRPr="00B525F1">
              <w:rPr>
                <w:rFonts w:cstheme="minorHAnsi"/>
              </w:rPr>
              <w:t>AWIB webpage</w:t>
            </w:r>
          </w:p>
        </w:tc>
      </w:tr>
      <w:tr w:rsidR="00B525F1" w:rsidRPr="00B525F1" w14:paraId="636E6A5C" w14:textId="77777777" w:rsidTr="00B525F1">
        <w:trPr>
          <w:tblHeader/>
        </w:trPr>
        <w:tc>
          <w:tcPr>
            <w:tcW w:w="1435" w:type="dxa"/>
          </w:tcPr>
          <w:p w14:paraId="17396F60" w14:textId="77777777" w:rsidR="00B525F1" w:rsidRPr="00B525F1" w:rsidRDefault="00B525F1" w:rsidP="00B525F1">
            <w:pPr>
              <w:rPr>
                <w:rFonts w:cstheme="minorHAnsi"/>
                <w:b/>
                <w:sz w:val="24"/>
                <w:szCs w:val="24"/>
              </w:rPr>
            </w:pPr>
            <w:r w:rsidRPr="00B525F1">
              <w:rPr>
                <w:rFonts w:cstheme="minorHAnsi"/>
                <w:b/>
                <w:sz w:val="24"/>
                <w:szCs w:val="24"/>
              </w:rPr>
              <w:t>Career Guidance and Academic Counseling</w:t>
            </w:r>
          </w:p>
        </w:tc>
        <w:tc>
          <w:tcPr>
            <w:tcW w:w="6840" w:type="dxa"/>
          </w:tcPr>
          <w:p w14:paraId="1172738B" w14:textId="77777777" w:rsidR="00B525F1" w:rsidRPr="00B525F1" w:rsidRDefault="00B525F1" w:rsidP="00B525F1">
            <w:pPr>
              <w:widowControl w:val="0"/>
              <w:tabs>
                <w:tab w:val="left" w:pos="397"/>
              </w:tabs>
              <w:autoSpaceDE w:val="0"/>
              <w:autoSpaceDN w:val="0"/>
              <w:ind w:right="55"/>
              <w:rPr>
                <w:rFonts w:eastAsia="Times New Roman" w:cstheme="minorHAnsi"/>
                <w:lang w:bidi="en-US"/>
              </w:rPr>
            </w:pPr>
            <w:r w:rsidRPr="00B525F1">
              <w:rPr>
                <w:rFonts w:eastAsia="Times New Roman" w:cstheme="minorHAnsi"/>
                <w:lang w:bidi="en-US"/>
              </w:rPr>
              <w:t>Guidance and counseling</w:t>
            </w:r>
            <w:r w:rsidRPr="00B525F1">
              <w:rPr>
                <w:rFonts w:eastAsia="Times New Roman" w:cstheme="minorHAnsi"/>
                <w:spacing w:val="-4"/>
                <w:lang w:bidi="en-US"/>
              </w:rPr>
              <w:t xml:space="preserve"> </w:t>
            </w:r>
            <w:r w:rsidRPr="00B525F1">
              <w:rPr>
                <w:rFonts w:eastAsia="Times New Roman" w:cstheme="minorHAnsi"/>
                <w:lang w:bidi="en-US"/>
              </w:rPr>
              <w:t xml:space="preserve">that – </w:t>
            </w:r>
          </w:p>
          <w:p w14:paraId="6EC761C7" w14:textId="77777777" w:rsidR="00B525F1" w:rsidRPr="00B525F1" w:rsidRDefault="00B525F1" w:rsidP="006C3CFF">
            <w:pPr>
              <w:widowControl w:val="0"/>
              <w:numPr>
                <w:ilvl w:val="0"/>
                <w:numId w:val="38"/>
              </w:numPr>
              <w:tabs>
                <w:tab w:val="left" w:pos="426"/>
              </w:tabs>
              <w:autoSpaceDE w:val="0"/>
              <w:autoSpaceDN w:val="0"/>
              <w:ind w:left="420" w:right="184" w:hanging="354"/>
              <w:rPr>
                <w:rFonts w:eastAsia="Times New Roman" w:cstheme="minorHAnsi"/>
                <w:lang w:bidi="en-US"/>
              </w:rPr>
            </w:pPr>
            <w:r w:rsidRPr="00B525F1">
              <w:rPr>
                <w:rFonts w:eastAsia="Times New Roman" w:cstheme="minorHAnsi"/>
                <w:lang w:bidi="en-US"/>
              </w:rPr>
              <w:t xml:space="preserve">Provides access for students (parents and out-of-school youth as appropriate) to information and planning for career awareness exploration </w:t>
            </w:r>
          </w:p>
          <w:p w14:paraId="71FEF7AA" w14:textId="6DAB1B54" w:rsidR="00B525F1" w:rsidRPr="00B525F1" w:rsidRDefault="00B525F1" w:rsidP="006C3CFF">
            <w:pPr>
              <w:widowControl w:val="0"/>
              <w:numPr>
                <w:ilvl w:val="0"/>
                <w:numId w:val="38"/>
              </w:numPr>
              <w:tabs>
                <w:tab w:val="left" w:pos="426"/>
              </w:tabs>
              <w:autoSpaceDE w:val="0"/>
              <w:autoSpaceDN w:val="0"/>
              <w:ind w:left="420" w:right="184" w:hanging="354"/>
              <w:rPr>
                <w:rFonts w:eastAsia="Times New Roman" w:cstheme="minorHAnsi"/>
                <w:lang w:bidi="en-US"/>
              </w:rPr>
            </w:pPr>
            <w:r w:rsidRPr="00B525F1">
              <w:rPr>
                <w:rFonts w:eastAsia="Times New Roman" w:cstheme="minorHAnsi"/>
                <w:lang w:bidi="en-US"/>
              </w:rPr>
              <w:t xml:space="preserve">Provides information about career options, financial aid, job training, secondary and postsecondary options, dual/concurrent enrollment programs, work-based learning, early college </w:t>
            </w:r>
            <w:r w:rsidR="00B61248">
              <w:rPr>
                <w:rFonts w:eastAsia="Times New Roman" w:cstheme="minorHAnsi"/>
                <w:lang w:bidi="en-US"/>
              </w:rPr>
              <w:t>high schools</w:t>
            </w:r>
            <w:r w:rsidRPr="00B525F1">
              <w:rPr>
                <w:rFonts w:eastAsia="Times New Roman" w:cstheme="minorHAnsi"/>
                <w:lang w:bidi="en-US"/>
              </w:rPr>
              <w:t xml:space="preserve">, financial literacy, and support services as appropriate, and </w:t>
            </w:r>
          </w:p>
          <w:p w14:paraId="5D703602" w14:textId="55979BA2" w:rsidR="00B525F1" w:rsidRPr="00B525F1" w:rsidRDefault="00B525F1" w:rsidP="006C3CFF">
            <w:pPr>
              <w:widowControl w:val="0"/>
              <w:numPr>
                <w:ilvl w:val="0"/>
                <w:numId w:val="38"/>
              </w:numPr>
              <w:tabs>
                <w:tab w:val="left" w:pos="426"/>
              </w:tabs>
              <w:autoSpaceDE w:val="0"/>
              <w:autoSpaceDN w:val="0"/>
              <w:ind w:left="420" w:right="184" w:hanging="354"/>
              <w:rPr>
                <w:rFonts w:eastAsia="Times New Roman" w:cstheme="minorHAnsi"/>
                <w:lang w:bidi="en-US"/>
              </w:rPr>
            </w:pPr>
            <w:r w:rsidRPr="00B525F1">
              <w:rPr>
                <w:rFonts w:eastAsia="Times New Roman" w:cstheme="minorHAnsi"/>
                <w:lang w:bidi="en-US"/>
              </w:rPr>
              <w:t xml:space="preserve">May </w:t>
            </w:r>
            <w:proofErr w:type="gramStart"/>
            <w:r w:rsidRPr="00B525F1">
              <w:rPr>
                <w:rFonts w:eastAsia="Times New Roman" w:cstheme="minorHAnsi"/>
                <w:lang w:bidi="en-US"/>
              </w:rPr>
              <w:t>provide assistance for</w:t>
            </w:r>
            <w:proofErr w:type="gramEnd"/>
            <w:r w:rsidRPr="00B525F1">
              <w:rPr>
                <w:rFonts w:eastAsia="Times New Roman" w:cstheme="minorHAnsi"/>
                <w:lang w:bidi="en-US"/>
              </w:rPr>
              <w:t xml:space="preserve"> special populations to enable them to complete CTE </w:t>
            </w:r>
            <w:r w:rsidR="00BC0FC3">
              <w:rPr>
                <w:rFonts w:eastAsia="Times New Roman" w:cstheme="minorHAnsi"/>
                <w:lang w:bidi="en-US"/>
              </w:rPr>
              <w:t>P</w:t>
            </w:r>
            <w:r w:rsidRPr="00B525F1">
              <w:rPr>
                <w:rFonts w:eastAsia="Times New Roman" w:cstheme="minorHAnsi"/>
                <w:lang w:bidi="en-US"/>
              </w:rPr>
              <w:t xml:space="preserve">rograms of </w:t>
            </w:r>
            <w:r w:rsidR="00BC0FC3">
              <w:rPr>
                <w:rFonts w:eastAsia="Times New Roman" w:cstheme="minorHAnsi"/>
                <w:lang w:bidi="en-US"/>
              </w:rPr>
              <w:t>S</w:t>
            </w:r>
            <w:r w:rsidRPr="00B525F1">
              <w:rPr>
                <w:rFonts w:eastAsia="Times New Roman" w:cstheme="minorHAnsi"/>
                <w:lang w:bidi="en-US"/>
              </w:rPr>
              <w:t>tudy</w:t>
            </w:r>
          </w:p>
        </w:tc>
        <w:tc>
          <w:tcPr>
            <w:tcW w:w="1075" w:type="dxa"/>
          </w:tcPr>
          <w:p w14:paraId="34D4D14E" w14:textId="77777777" w:rsidR="00B525F1" w:rsidRPr="00B525F1" w:rsidRDefault="00B525F1" w:rsidP="00B525F1">
            <w:pPr>
              <w:rPr>
                <w:rFonts w:cstheme="minorHAnsi"/>
              </w:rPr>
            </w:pPr>
            <w:r w:rsidRPr="00B525F1">
              <w:rPr>
                <w:rFonts w:cstheme="minorHAnsi"/>
              </w:rPr>
              <w:t>§ 3(7)</w:t>
            </w:r>
          </w:p>
        </w:tc>
      </w:tr>
    </w:tbl>
    <w:p w14:paraId="0C8B5DF4" w14:textId="18051507" w:rsidR="00CA46AA" w:rsidRDefault="00CA46AA" w:rsidP="00CA46AA"/>
    <w:p w14:paraId="16047ED8" w14:textId="18CD006B" w:rsidR="00B525F1" w:rsidRDefault="00B525F1">
      <w:r>
        <w:br w:type="page"/>
      </w:r>
    </w:p>
    <w:p w14:paraId="0B95DAC5" w14:textId="7897AAC9" w:rsidR="00B525F1" w:rsidRDefault="00B525F1"/>
    <w:tbl>
      <w:tblPr>
        <w:tblStyle w:val="TableGrid2"/>
        <w:tblW w:w="0" w:type="auto"/>
        <w:tblLook w:val="04A0" w:firstRow="1" w:lastRow="0" w:firstColumn="1" w:lastColumn="0" w:noHBand="0" w:noVBand="1"/>
        <w:tblCaption w:val="Perkins V definitions"/>
        <w:tblDescription w:val="A table with common definitions for Perkins V"/>
      </w:tblPr>
      <w:tblGrid>
        <w:gridCol w:w="1536"/>
        <w:gridCol w:w="6739"/>
        <w:gridCol w:w="1075"/>
      </w:tblGrid>
      <w:tr w:rsidR="000F54EB" w:rsidRPr="00B525F1" w14:paraId="4071850A" w14:textId="77777777" w:rsidTr="00B525F1">
        <w:trPr>
          <w:tblHeader/>
        </w:trPr>
        <w:tc>
          <w:tcPr>
            <w:tcW w:w="1536" w:type="dxa"/>
            <w:shd w:val="clear" w:color="auto" w:fill="DEEAF6" w:themeFill="accent1" w:themeFillTint="33"/>
          </w:tcPr>
          <w:p w14:paraId="46588EB0" w14:textId="31F49AB7" w:rsidR="000F54EB" w:rsidRPr="00B525F1" w:rsidRDefault="000F54EB" w:rsidP="000F54EB">
            <w:pPr>
              <w:rPr>
                <w:rFonts w:cstheme="minorHAnsi"/>
                <w:b/>
                <w:sz w:val="28"/>
                <w:szCs w:val="28"/>
              </w:rPr>
            </w:pPr>
            <w:r>
              <w:rPr>
                <w:rFonts w:cstheme="minorHAnsi"/>
                <w:b/>
                <w:sz w:val="28"/>
                <w:szCs w:val="28"/>
              </w:rPr>
              <w:t>Term</w:t>
            </w:r>
          </w:p>
        </w:tc>
        <w:tc>
          <w:tcPr>
            <w:tcW w:w="6739" w:type="dxa"/>
            <w:shd w:val="clear" w:color="auto" w:fill="DEEAF6" w:themeFill="accent1" w:themeFillTint="33"/>
          </w:tcPr>
          <w:p w14:paraId="4E66C79C" w14:textId="2442BCFA" w:rsidR="000F54EB" w:rsidRPr="00B525F1" w:rsidRDefault="000F54EB" w:rsidP="000F54EB">
            <w:pPr>
              <w:rPr>
                <w:rFonts w:cstheme="minorHAnsi"/>
                <w:b/>
                <w:sz w:val="28"/>
                <w:szCs w:val="28"/>
              </w:rPr>
            </w:pPr>
            <w:r w:rsidRPr="000F54EB">
              <w:rPr>
                <w:rFonts w:cstheme="minorHAnsi"/>
                <w:b/>
                <w:sz w:val="28"/>
                <w:szCs w:val="28"/>
              </w:rPr>
              <w:t>Definition</w:t>
            </w:r>
          </w:p>
        </w:tc>
        <w:tc>
          <w:tcPr>
            <w:tcW w:w="1075" w:type="dxa"/>
            <w:shd w:val="clear" w:color="auto" w:fill="DEEAF6" w:themeFill="accent1" w:themeFillTint="33"/>
          </w:tcPr>
          <w:p w14:paraId="5804850F" w14:textId="77777777" w:rsidR="000F54EB" w:rsidRPr="00B525F1" w:rsidRDefault="000F54EB" w:rsidP="000F54EB">
            <w:pPr>
              <w:rPr>
                <w:rFonts w:cstheme="minorHAnsi"/>
                <w:b/>
                <w:sz w:val="28"/>
                <w:szCs w:val="28"/>
              </w:rPr>
            </w:pPr>
            <w:r w:rsidRPr="00B525F1">
              <w:rPr>
                <w:rFonts w:cstheme="minorHAnsi"/>
                <w:b/>
                <w:sz w:val="28"/>
                <w:szCs w:val="28"/>
              </w:rPr>
              <w:t xml:space="preserve">Statute </w:t>
            </w:r>
          </w:p>
        </w:tc>
      </w:tr>
      <w:tr w:rsidR="00B525F1" w:rsidRPr="00B525F1" w14:paraId="02C4EBAF" w14:textId="77777777" w:rsidTr="00B525F1">
        <w:trPr>
          <w:tblHeader/>
        </w:trPr>
        <w:tc>
          <w:tcPr>
            <w:tcW w:w="1536" w:type="dxa"/>
          </w:tcPr>
          <w:p w14:paraId="5E099C62" w14:textId="77777777" w:rsidR="00B525F1" w:rsidRPr="00B525F1" w:rsidRDefault="00B525F1" w:rsidP="00B525F1">
            <w:pPr>
              <w:rPr>
                <w:rFonts w:cstheme="minorHAnsi"/>
                <w:b/>
                <w:sz w:val="24"/>
                <w:szCs w:val="24"/>
              </w:rPr>
            </w:pPr>
            <w:r w:rsidRPr="00B525F1">
              <w:rPr>
                <w:rFonts w:cstheme="minorHAnsi"/>
                <w:b/>
                <w:sz w:val="24"/>
                <w:szCs w:val="24"/>
              </w:rPr>
              <w:t>Career and Technical Education</w:t>
            </w:r>
          </w:p>
        </w:tc>
        <w:tc>
          <w:tcPr>
            <w:tcW w:w="6739" w:type="dxa"/>
          </w:tcPr>
          <w:p w14:paraId="31C14DF1" w14:textId="5BCEB1B8" w:rsidR="00B525F1" w:rsidRPr="00B525F1" w:rsidRDefault="00BC0FC3" w:rsidP="00B525F1">
            <w:pPr>
              <w:widowControl w:val="0"/>
              <w:tabs>
                <w:tab w:val="left" w:pos="397"/>
              </w:tabs>
              <w:autoSpaceDE w:val="0"/>
              <w:autoSpaceDN w:val="0"/>
              <w:ind w:right="520"/>
              <w:rPr>
                <w:rFonts w:eastAsia="Times New Roman" w:cstheme="minorHAnsi"/>
                <w:lang w:bidi="en-US"/>
              </w:rPr>
            </w:pPr>
            <w:r>
              <w:rPr>
                <w:rFonts w:eastAsia="Times New Roman" w:cstheme="minorHAnsi"/>
                <w:lang w:bidi="en-US"/>
              </w:rPr>
              <w:t>O</w:t>
            </w:r>
            <w:r w:rsidR="00B525F1" w:rsidRPr="00B525F1">
              <w:rPr>
                <w:rFonts w:eastAsia="Times New Roman" w:cstheme="minorHAnsi"/>
                <w:lang w:bidi="en-US"/>
              </w:rPr>
              <w:t>rganized educational activities</w:t>
            </w:r>
            <w:r w:rsidR="00B525F1" w:rsidRPr="00B525F1">
              <w:rPr>
                <w:rFonts w:eastAsia="Times New Roman" w:cstheme="minorHAnsi"/>
                <w:spacing w:val="-1"/>
                <w:lang w:bidi="en-US"/>
              </w:rPr>
              <w:t xml:space="preserve"> </w:t>
            </w:r>
            <w:r w:rsidR="00B525F1" w:rsidRPr="00B525F1">
              <w:rPr>
                <w:rFonts w:eastAsia="Times New Roman" w:cstheme="minorHAnsi"/>
                <w:lang w:bidi="en-US"/>
              </w:rPr>
              <w:t>offering a sequence of courses that</w:t>
            </w:r>
            <w:r>
              <w:rPr>
                <w:rFonts w:eastAsia="Times New Roman" w:cstheme="minorHAnsi"/>
                <w:lang w:bidi="en-US"/>
              </w:rPr>
              <w:t xml:space="preserve"> – </w:t>
            </w:r>
          </w:p>
          <w:p w14:paraId="5FD7F76E" w14:textId="7B9C7B28" w:rsidR="00B525F1" w:rsidRPr="00B525F1" w:rsidRDefault="00B525F1" w:rsidP="006C3CFF">
            <w:pPr>
              <w:widowControl w:val="0"/>
              <w:numPr>
                <w:ilvl w:val="0"/>
                <w:numId w:val="38"/>
              </w:numPr>
              <w:tabs>
                <w:tab w:val="left" w:pos="426"/>
              </w:tabs>
              <w:autoSpaceDE w:val="0"/>
              <w:autoSpaceDN w:val="0"/>
              <w:ind w:left="420" w:right="184" w:hanging="354"/>
              <w:rPr>
                <w:rFonts w:eastAsia="Times New Roman" w:cstheme="minorHAnsi"/>
                <w:lang w:bidi="en-US"/>
              </w:rPr>
            </w:pPr>
            <w:r w:rsidRPr="00B525F1">
              <w:rPr>
                <w:rFonts w:eastAsia="Times New Roman" w:cstheme="minorHAnsi"/>
                <w:lang w:bidi="en-US"/>
              </w:rPr>
              <w:t xml:space="preserve">Provide individuals with rigorous academic content and relevant technical skills needed to prepare for further education or careers, which may include high-skill, high-wage, or in-demand occupations.  These courses shall be aligned with challenging state academic standards, provide technical skill proficiency or a recognized postsecondary or industry recognized credential, certificate, or </w:t>
            </w:r>
            <w:r w:rsidR="0068382A" w:rsidRPr="00B525F1">
              <w:rPr>
                <w:rFonts w:eastAsia="Times New Roman" w:cstheme="minorHAnsi"/>
                <w:lang w:bidi="en-US"/>
              </w:rPr>
              <w:t>associate</w:t>
            </w:r>
            <w:r w:rsidRPr="00B525F1">
              <w:rPr>
                <w:rFonts w:eastAsia="Times New Roman" w:cstheme="minorHAnsi"/>
                <w:lang w:bidi="en-US"/>
              </w:rPr>
              <w:t xml:space="preserve"> degree.  They may include prerequisite courses (other than a remedial course),</w:t>
            </w:r>
          </w:p>
          <w:p w14:paraId="7B3C31D7" w14:textId="77777777" w:rsidR="00B525F1" w:rsidRPr="00B525F1" w:rsidRDefault="00B525F1" w:rsidP="006C3CFF">
            <w:pPr>
              <w:widowControl w:val="0"/>
              <w:numPr>
                <w:ilvl w:val="0"/>
                <w:numId w:val="38"/>
              </w:numPr>
              <w:tabs>
                <w:tab w:val="left" w:pos="426"/>
              </w:tabs>
              <w:autoSpaceDE w:val="0"/>
              <w:autoSpaceDN w:val="0"/>
              <w:ind w:left="420" w:right="184" w:hanging="354"/>
              <w:rPr>
                <w:rFonts w:eastAsia="Times New Roman" w:cstheme="minorHAnsi"/>
                <w:lang w:bidi="en-US"/>
              </w:rPr>
            </w:pPr>
            <w:r w:rsidRPr="00B525F1">
              <w:rPr>
                <w:rFonts w:eastAsia="Times New Roman" w:cstheme="minorHAnsi"/>
                <w:lang w:bidi="en-US"/>
              </w:rPr>
              <w:t>Include competency-based, work-based, or applied learning that develops academic knowledge, problem-solving skills, employability skills, technical and occupation-specific skills, and knowledge of all aspects of an industry,</w:t>
            </w:r>
          </w:p>
          <w:p w14:paraId="4F51011C" w14:textId="77777777" w:rsidR="00B525F1" w:rsidRPr="00B525F1" w:rsidRDefault="00B525F1" w:rsidP="006C3CFF">
            <w:pPr>
              <w:widowControl w:val="0"/>
              <w:numPr>
                <w:ilvl w:val="0"/>
                <w:numId w:val="38"/>
              </w:numPr>
              <w:tabs>
                <w:tab w:val="left" w:pos="426"/>
              </w:tabs>
              <w:autoSpaceDE w:val="0"/>
              <w:autoSpaceDN w:val="0"/>
              <w:ind w:left="420" w:right="184" w:hanging="354"/>
              <w:rPr>
                <w:rFonts w:eastAsia="Times New Roman" w:cstheme="minorHAnsi"/>
                <w:lang w:bidi="en-US"/>
              </w:rPr>
            </w:pPr>
            <w:r w:rsidRPr="00B525F1">
              <w:rPr>
                <w:rFonts w:eastAsia="Times New Roman" w:cstheme="minorHAnsi"/>
                <w:lang w:bidi="en-US"/>
              </w:rPr>
              <w:t xml:space="preserve">To the extent practicable, coordinates between secondary and postsecondary entities through programs of study, which may include coordination through articulation agreements, early college H.S. programs, dual/concurrent enrollment, or other credit transfer agreements, </w:t>
            </w:r>
          </w:p>
          <w:p w14:paraId="71A480AF" w14:textId="77777777" w:rsidR="00B525F1" w:rsidRPr="00B525F1" w:rsidRDefault="00B525F1" w:rsidP="006C3CFF">
            <w:pPr>
              <w:widowControl w:val="0"/>
              <w:numPr>
                <w:ilvl w:val="0"/>
                <w:numId w:val="38"/>
              </w:numPr>
              <w:tabs>
                <w:tab w:val="left" w:pos="426"/>
              </w:tabs>
              <w:autoSpaceDE w:val="0"/>
              <w:autoSpaceDN w:val="0"/>
              <w:ind w:left="420" w:right="184" w:hanging="354"/>
              <w:rPr>
                <w:rFonts w:eastAsia="Times New Roman" w:cstheme="minorHAnsi"/>
                <w:lang w:bidi="en-US"/>
              </w:rPr>
            </w:pPr>
            <w:r w:rsidRPr="00B525F1">
              <w:rPr>
                <w:rFonts w:eastAsia="Times New Roman" w:cstheme="minorHAnsi"/>
                <w:lang w:bidi="en-US"/>
              </w:rPr>
              <w:t xml:space="preserve">May include career exploration as early as the middle grades. </w:t>
            </w:r>
            <w:r w:rsidRPr="00BC0FC3">
              <w:rPr>
                <w:rFonts w:eastAsia="Times New Roman" w:cstheme="minorHAnsi"/>
                <w:i/>
                <w:lang w:bidi="en-US"/>
              </w:rPr>
              <w:t>(Alaska regulation 4AAC 51.390 limits vocational education programs to grades seven through twelve)</w:t>
            </w:r>
          </w:p>
        </w:tc>
        <w:tc>
          <w:tcPr>
            <w:tcW w:w="1075" w:type="dxa"/>
          </w:tcPr>
          <w:p w14:paraId="4EE9C0E5" w14:textId="77777777" w:rsidR="00B525F1" w:rsidRPr="00B525F1" w:rsidRDefault="00B525F1" w:rsidP="00B525F1">
            <w:pPr>
              <w:rPr>
                <w:rFonts w:cstheme="minorHAnsi"/>
              </w:rPr>
            </w:pPr>
            <w:r w:rsidRPr="00B525F1">
              <w:rPr>
                <w:rFonts w:cstheme="minorHAnsi"/>
              </w:rPr>
              <w:t>§ 3(5)</w:t>
            </w:r>
          </w:p>
          <w:p w14:paraId="7899ECD3" w14:textId="77777777" w:rsidR="00B525F1" w:rsidRPr="00B525F1" w:rsidRDefault="00B525F1" w:rsidP="00B525F1">
            <w:pPr>
              <w:rPr>
                <w:rFonts w:cstheme="minorHAnsi"/>
              </w:rPr>
            </w:pPr>
          </w:p>
          <w:p w14:paraId="441F6079" w14:textId="77777777" w:rsidR="00B525F1" w:rsidRPr="00B525F1" w:rsidRDefault="00B525F1" w:rsidP="00B525F1">
            <w:pPr>
              <w:rPr>
                <w:rFonts w:cstheme="minorHAnsi"/>
              </w:rPr>
            </w:pPr>
            <w:r w:rsidRPr="00B525F1">
              <w:rPr>
                <w:rFonts w:cstheme="minorHAnsi"/>
              </w:rPr>
              <w:t>4AAC 51.390</w:t>
            </w:r>
          </w:p>
        </w:tc>
      </w:tr>
      <w:tr w:rsidR="00B525F1" w:rsidRPr="00B525F1" w14:paraId="01C7A320" w14:textId="77777777" w:rsidTr="00B525F1">
        <w:trPr>
          <w:tblHeader/>
        </w:trPr>
        <w:tc>
          <w:tcPr>
            <w:tcW w:w="1536" w:type="dxa"/>
          </w:tcPr>
          <w:p w14:paraId="5792575D" w14:textId="77777777" w:rsidR="00B525F1" w:rsidRPr="00B525F1" w:rsidRDefault="00B525F1" w:rsidP="00B525F1">
            <w:pPr>
              <w:rPr>
                <w:rFonts w:cstheme="minorHAnsi"/>
                <w:b/>
                <w:sz w:val="24"/>
                <w:szCs w:val="24"/>
              </w:rPr>
            </w:pPr>
            <w:r w:rsidRPr="00B525F1">
              <w:rPr>
                <w:rFonts w:cstheme="minorHAnsi"/>
                <w:b/>
                <w:sz w:val="24"/>
                <w:szCs w:val="24"/>
              </w:rPr>
              <w:t xml:space="preserve">CTE Concentrator </w:t>
            </w:r>
          </w:p>
        </w:tc>
        <w:tc>
          <w:tcPr>
            <w:tcW w:w="6739" w:type="dxa"/>
          </w:tcPr>
          <w:p w14:paraId="242E6CDF" w14:textId="25F6DAF3" w:rsidR="00B525F1" w:rsidRPr="001F4C6F" w:rsidRDefault="00B525F1" w:rsidP="00B525F1">
            <w:pPr>
              <w:widowControl w:val="0"/>
              <w:tabs>
                <w:tab w:val="left" w:pos="798"/>
              </w:tabs>
              <w:autoSpaceDE w:val="0"/>
              <w:autoSpaceDN w:val="0"/>
              <w:ind w:left="58" w:right="99"/>
              <w:rPr>
                <w:rFonts w:eastAsia="Times New Roman" w:cstheme="minorHAnsi"/>
                <w:lang w:bidi="en-US"/>
              </w:rPr>
            </w:pPr>
            <w:r w:rsidRPr="00B525F1">
              <w:rPr>
                <w:rFonts w:eastAsia="Times New Roman" w:cstheme="minorHAnsi"/>
                <w:i/>
                <w:lang w:bidi="en-US"/>
              </w:rPr>
              <w:t>Secondary</w:t>
            </w:r>
            <w:r w:rsidRPr="00B525F1">
              <w:rPr>
                <w:rFonts w:eastAsia="Times New Roman" w:cstheme="minorHAnsi"/>
                <w:lang w:bidi="en-US"/>
              </w:rPr>
              <w:t xml:space="preserve">:  An individual who has completed at least two courses </w:t>
            </w:r>
            <w:r w:rsidRPr="00B525F1">
              <w:rPr>
                <w:rFonts w:eastAsia="Times New Roman" w:cstheme="minorHAnsi"/>
                <w:spacing w:val="-7"/>
                <w:lang w:bidi="en-US"/>
              </w:rPr>
              <w:t xml:space="preserve">in </w:t>
            </w:r>
            <w:r w:rsidRPr="00B525F1">
              <w:rPr>
                <w:rFonts w:eastAsia="Times New Roman" w:cstheme="minorHAnsi"/>
                <w:lang w:bidi="en-US"/>
              </w:rPr>
              <w:t xml:space="preserve">a single CTE program or program of study (CTEPS).  </w:t>
            </w:r>
            <w:r w:rsidRPr="001F4C6F">
              <w:rPr>
                <w:rFonts w:eastAsia="Times New Roman" w:cstheme="minorHAnsi"/>
                <w:lang w:bidi="en-US"/>
              </w:rPr>
              <w:t xml:space="preserve">In Alaska this must be two </w:t>
            </w:r>
            <w:r w:rsidRPr="001F4C6F">
              <w:rPr>
                <w:rFonts w:eastAsia="Times New Roman" w:cstheme="minorHAnsi"/>
                <w:u w:val="single"/>
                <w:lang w:bidi="en-US"/>
              </w:rPr>
              <w:t>technical</w:t>
            </w:r>
            <w:r w:rsidRPr="001F4C6F">
              <w:rPr>
                <w:rFonts w:eastAsia="Times New Roman" w:cstheme="minorHAnsi"/>
                <w:lang w:bidi="en-US"/>
              </w:rPr>
              <w:t xml:space="preserve"> courses (at least one credit when totaled) in a State approved CTE program or CTEPS</w:t>
            </w:r>
            <w:r w:rsidR="00BC0FC3" w:rsidRPr="001F4C6F">
              <w:rPr>
                <w:rFonts w:eastAsia="Times New Roman" w:cstheme="minorHAnsi"/>
                <w:lang w:bidi="en-US"/>
              </w:rPr>
              <w:t>.</w:t>
            </w:r>
          </w:p>
          <w:p w14:paraId="24136893" w14:textId="77777777" w:rsidR="00B525F1" w:rsidRPr="00B525F1" w:rsidRDefault="00B525F1" w:rsidP="00B525F1">
            <w:pPr>
              <w:widowControl w:val="0"/>
              <w:tabs>
                <w:tab w:val="left" w:pos="798"/>
              </w:tabs>
              <w:autoSpaceDE w:val="0"/>
              <w:autoSpaceDN w:val="0"/>
              <w:ind w:left="58" w:right="99"/>
              <w:rPr>
                <w:rFonts w:eastAsia="Times New Roman" w:cstheme="minorHAnsi"/>
                <w:lang w:bidi="en-US"/>
              </w:rPr>
            </w:pPr>
          </w:p>
          <w:p w14:paraId="179FA6C6" w14:textId="77777777" w:rsidR="00B525F1" w:rsidRPr="00B525F1" w:rsidRDefault="00B525F1" w:rsidP="00B525F1">
            <w:pPr>
              <w:widowControl w:val="0"/>
              <w:tabs>
                <w:tab w:val="left" w:pos="798"/>
              </w:tabs>
              <w:autoSpaceDE w:val="0"/>
              <w:autoSpaceDN w:val="0"/>
              <w:ind w:left="58" w:right="99"/>
              <w:rPr>
                <w:rFonts w:eastAsia="Times New Roman" w:cstheme="minorHAnsi"/>
                <w:lang w:bidi="en-US"/>
              </w:rPr>
            </w:pPr>
            <w:r w:rsidRPr="00B525F1">
              <w:rPr>
                <w:rFonts w:eastAsia="Times New Roman" w:cstheme="minorHAnsi"/>
                <w:i/>
                <w:lang w:bidi="en-US"/>
              </w:rPr>
              <w:t>Postsecondary</w:t>
            </w:r>
            <w:r w:rsidRPr="00B525F1">
              <w:rPr>
                <w:rFonts w:eastAsia="Times New Roman" w:cstheme="minorHAnsi"/>
                <w:lang w:bidi="en-US"/>
              </w:rPr>
              <w:t>:  An individual enrolled in an eligible postsecondary CTE program who</w:t>
            </w:r>
            <w:r w:rsidRPr="00B525F1">
              <w:rPr>
                <w:rFonts w:eastAsia="Times New Roman" w:cstheme="minorHAnsi"/>
                <w:spacing w:val="-1"/>
                <w:lang w:bidi="en-US"/>
              </w:rPr>
              <w:t xml:space="preserve"> </w:t>
            </w:r>
            <w:r w:rsidRPr="00B525F1">
              <w:rPr>
                <w:rFonts w:eastAsia="Times New Roman" w:cstheme="minorHAnsi"/>
                <w:lang w:bidi="en-US"/>
              </w:rPr>
              <w:t>has earned at least 12 credits within a CTE program or program of study; or completed that program if it contains fewer than 12 credits (360 contact hours for non-credit institutions) or the equivalent in total.</w:t>
            </w:r>
          </w:p>
        </w:tc>
        <w:tc>
          <w:tcPr>
            <w:tcW w:w="1075" w:type="dxa"/>
          </w:tcPr>
          <w:p w14:paraId="62CDA576" w14:textId="77777777" w:rsidR="00B525F1" w:rsidRPr="00B525F1" w:rsidRDefault="00B525F1" w:rsidP="00B525F1">
            <w:pPr>
              <w:rPr>
                <w:rFonts w:cstheme="minorHAnsi"/>
              </w:rPr>
            </w:pPr>
            <w:r w:rsidRPr="00B525F1">
              <w:rPr>
                <w:rFonts w:cstheme="minorHAnsi"/>
              </w:rPr>
              <w:t>§ 3(12)</w:t>
            </w:r>
          </w:p>
          <w:p w14:paraId="06518E2A" w14:textId="77777777" w:rsidR="00B525F1" w:rsidRPr="00B525F1" w:rsidRDefault="00B525F1" w:rsidP="00B525F1">
            <w:pPr>
              <w:rPr>
                <w:rFonts w:cstheme="minorHAnsi"/>
              </w:rPr>
            </w:pPr>
            <w:r w:rsidRPr="00B525F1">
              <w:rPr>
                <w:rFonts w:cstheme="minorHAnsi"/>
              </w:rPr>
              <w:t>PV State Plan (pg. 39 &amp; 42)</w:t>
            </w:r>
          </w:p>
        </w:tc>
      </w:tr>
      <w:tr w:rsidR="00B525F1" w:rsidRPr="00B525F1" w14:paraId="66E90F23" w14:textId="77777777" w:rsidTr="00B525F1">
        <w:trPr>
          <w:tblHeader/>
        </w:trPr>
        <w:tc>
          <w:tcPr>
            <w:tcW w:w="1536" w:type="dxa"/>
          </w:tcPr>
          <w:p w14:paraId="62C9A923" w14:textId="77777777" w:rsidR="00B525F1" w:rsidRPr="00B525F1" w:rsidRDefault="00B525F1" w:rsidP="00B525F1">
            <w:pPr>
              <w:rPr>
                <w:rFonts w:cstheme="minorHAnsi"/>
                <w:b/>
                <w:sz w:val="24"/>
                <w:szCs w:val="24"/>
              </w:rPr>
            </w:pPr>
            <w:r w:rsidRPr="00B525F1">
              <w:rPr>
                <w:rFonts w:cstheme="minorHAnsi"/>
                <w:b/>
                <w:sz w:val="24"/>
                <w:szCs w:val="24"/>
              </w:rPr>
              <w:t>CTE Participant</w:t>
            </w:r>
          </w:p>
        </w:tc>
        <w:tc>
          <w:tcPr>
            <w:tcW w:w="6739" w:type="dxa"/>
          </w:tcPr>
          <w:p w14:paraId="6D6A8B7E" w14:textId="77777777" w:rsidR="00B525F1" w:rsidRPr="00B525F1" w:rsidRDefault="00B525F1" w:rsidP="00B525F1">
            <w:pPr>
              <w:widowControl w:val="0"/>
              <w:autoSpaceDE w:val="0"/>
              <w:autoSpaceDN w:val="0"/>
              <w:ind w:left="58" w:right="66"/>
              <w:rPr>
                <w:rFonts w:eastAsia="Times New Roman" w:cstheme="minorHAnsi"/>
                <w:lang w:bidi="en-US"/>
              </w:rPr>
            </w:pPr>
            <w:r w:rsidRPr="00B525F1">
              <w:rPr>
                <w:rFonts w:eastAsia="Times New Roman" w:cstheme="minorHAnsi"/>
                <w:i/>
                <w:lang w:bidi="en-US"/>
              </w:rPr>
              <w:t>Secondary</w:t>
            </w:r>
            <w:r w:rsidRPr="00B525F1">
              <w:rPr>
                <w:rFonts w:eastAsia="Times New Roman" w:cstheme="minorHAnsi"/>
                <w:lang w:bidi="en-US"/>
              </w:rPr>
              <w:t>:  An individual who completes not less than one course in an approved career and technical education (CTE) program or CTE Program of Study (CTEPS).</w:t>
            </w:r>
          </w:p>
          <w:p w14:paraId="2B764135" w14:textId="77777777" w:rsidR="00B525F1" w:rsidRPr="00B525F1" w:rsidRDefault="00B525F1" w:rsidP="00B525F1">
            <w:pPr>
              <w:widowControl w:val="0"/>
              <w:autoSpaceDE w:val="0"/>
              <w:autoSpaceDN w:val="0"/>
              <w:ind w:left="58" w:right="66"/>
              <w:rPr>
                <w:rFonts w:eastAsia="Times New Roman" w:cstheme="minorHAnsi"/>
                <w:lang w:bidi="en-US"/>
              </w:rPr>
            </w:pPr>
          </w:p>
          <w:p w14:paraId="72B05F66" w14:textId="77777777" w:rsidR="00B525F1" w:rsidRPr="00B525F1" w:rsidRDefault="00B525F1" w:rsidP="00B525F1">
            <w:pPr>
              <w:widowControl w:val="0"/>
              <w:autoSpaceDE w:val="0"/>
              <w:autoSpaceDN w:val="0"/>
              <w:ind w:left="58" w:right="66"/>
              <w:rPr>
                <w:rFonts w:eastAsia="Times New Roman" w:cstheme="minorHAnsi"/>
                <w:lang w:bidi="en-US"/>
              </w:rPr>
            </w:pPr>
            <w:r w:rsidRPr="00B525F1">
              <w:rPr>
                <w:rFonts w:eastAsia="Times New Roman" w:cstheme="minorHAnsi"/>
                <w:i/>
                <w:lang w:bidi="en-US"/>
              </w:rPr>
              <w:t>Postsecondary</w:t>
            </w:r>
            <w:r w:rsidRPr="00B525F1">
              <w:rPr>
                <w:rFonts w:eastAsia="Times New Roman" w:cstheme="minorHAnsi"/>
                <w:lang w:bidi="en-US"/>
              </w:rPr>
              <w:t>:  An individual enrolled in a postsecondary CTE program who completes not less than one course in a career and technical education (CTE) program or CTE program of study (CTEPS) of an eligible recipient.</w:t>
            </w:r>
          </w:p>
        </w:tc>
        <w:tc>
          <w:tcPr>
            <w:tcW w:w="1075" w:type="dxa"/>
          </w:tcPr>
          <w:p w14:paraId="7348C164" w14:textId="77777777" w:rsidR="00B525F1" w:rsidRPr="00B525F1" w:rsidRDefault="00B525F1" w:rsidP="00B525F1">
            <w:pPr>
              <w:rPr>
                <w:rFonts w:cstheme="minorHAnsi"/>
              </w:rPr>
            </w:pPr>
            <w:r w:rsidRPr="00B525F1">
              <w:rPr>
                <w:rFonts w:cstheme="minorHAnsi"/>
              </w:rPr>
              <w:t>§ 3(13)</w:t>
            </w:r>
          </w:p>
          <w:p w14:paraId="4930048D" w14:textId="77777777" w:rsidR="00B525F1" w:rsidRPr="00B525F1" w:rsidRDefault="00B525F1" w:rsidP="00B525F1">
            <w:pPr>
              <w:rPr>
                <w:rFonts w:cstheme="minorHAnsi"/>
              </w:rPr>
            </w:pPr>
            <w:r w:rsidRPr="00B525F1">
              <w:rPr>
                <w:rFonts w:cstheme="minorHAnsi"/>
              </w:rPr>
              <w:t>PV State Plan (pg. 39 &amp; 42)</w:t>
            </w:r>
          </w:p>
          <w:p w14:paraId="522B6C5D" w14:textId="77777777" w:rsidR="00B525F1" w:rsidRPr="00B525F1" w:rsidRDefault="00B525F1" w:rsidP="00B525F1">
            <w:pPr>
              <w:rPr>
                <w:rFonts w:cstheme="minorHAnsi"/>
              </w:rPr>
            </w:pPr>
          </w:p>
        </w:tc>
      </w:tr>
    </w:tbl>
    <w:p w14:paraId="67A3FBCA" w14:textId="542FF3FF" w:rsidR="00B525F1" w:rsidRDefault="00B525F1" w:rsidP="00CA46AA"/>
    <w:p w14:paraId="4EB04DBC" w14:textId="361D1A63" w:rsidR="00B525F1" w:rsidRDefault="00B525F1">
      <w:r>
        <w:br w:type="page"/>
      </w:r>
    </w:p>
    <w:tbl>
      <w:tblPr>
        <w:tblStyle w:val="TableGrid3"/>
        <w:tblW w:w="0" w:type="auto"/>
        <w:tblLook w:val="04A0" w:firstRow="1" w:lastRow="0" w:firstColumn="1" w:lastColumn="0" w:noHBand="0" w:noVBand="1"/>
        <w:tblCaption w:val="Perkins V Definitions"/>
        <w:tblDescription w:val="A table with commonly used Perkins V definitions"/>
      </w:tblPr>
      <w:tblGrid>
        <w:gridCol w:w="1525"/>
        <w:gridCol w:w="6750"/>
        <w:gridCol w:w="1075"/>
      </w:tblGrid>
      <w:tr w:rsidR="000F54EB" w:rsidRPr="00B525F1" w14:paraId="7F010420" w14:textId="77777777" w:rsidTr="00B525F1">
        <w:trPr>
          <w:tblHeader/>
        </w:trPr>
        <w:tc>
          <w:tcPr>
            <w:tcW w:w="1525" w:type="dxa"/>
            <w:shd w:val="clear" w:color="auto" w:fill="DEEAF6" w:themeFill="accent1" w:themeFillTint="33"/>
          </w:tcPr>
          <w:p w14:paraId="21E215F9" w14:textId="4EF78D6B" w:rsidR="000F54EB" w:rsidRPr="00B525F1" w:rsidRDefault="000F54EB" w:rsidP="000F54EB">
            <w:pPr>
              <w:rPr>
                <w:rFonts w:cstheme="minorHAnsi"/>
                <w:b/>
                <w:sz w:val="28"/>
                <w:szCs w:val="28"/>
              </w:rPr>
            </w:pPr>
            <w:r>
              <w:rPr>
                <w:rFonts w:cstheme="minorHAnsi"/>
                <w:b/>
                <w:sz w:val="28"/>
                <w:szCs w:val="28"/>
              </w:rPr>
              <w:lastRenderedPageBreak/>
              <w:t>Term</w:t>
            </w:r>
          </w:p>
        </w:tc>
        <w:tc>
          <w:tcPr>
            <w:tcW w:w="6750" w:type="dxa"/>
            <w:shd w:val="clear" w:color="auto" w:fill="DEEAF6" w:themeFill="accent1" w:themeFillTint="33"/>
          </w:tcPr>
          <w:p w14:paraId="7971B4F7" w14:textId="35B9FA81" w:rsidR="000F54EB" w:rsidRPr="00B525F1" w:rsidRDefault="000F54EB" w:rsidP="000F54EB">
            <w:pPr>
              <w:rPr>
                <w:rFonts w:cstheme="minorHAnsi"/>
                <w:b/>
                <w:sz w:val="28"/>
                <w:szCs w:val="28"/>
              </w:rPr>
            </w:pPr>
            <w:r w:rsidRPr="000F54EB">
              <w:rPr>
                <w:rFonts w:cstheme="minorHAnsi"/>
                <w:b/>
                <w:sz w:val="28"/>
                <w:szCs w:val="28"/>
              </w:rPr>
              <w:t>Definition</w:t>
            </w:r>
          </w:p>
        </w:tc>
        <w:tc>
          <w:tcPr>
            <w:tcW w:w="1075" w:type="dxa"/>
            <w:shd w:val="clear" w:color="auto" w:fill="DEEAF6" w:themeFill="accent1" w:themeFillTint="33"/>
          </w:tcPr>
          <w:p w14:paraId="1A385AD3" w14:textId="77777777" w:rsidR="000F54EB" w:rsidRPr="00B525F1" w:rsidRDefault="000F54EB" w:rsidP="000F54EB">
            <w:pPr>
              <w:rPr>
                <w:rFonts w:cstheme="minorHAnsi"/>
                <w:b/>
                <w:sz w:val="28"/>
                <w:szCs w:val="28"/>
              </w:rPr>
            </w:pPr>
            <w:r w:rsidRPr="00B525F1">
              <w:rPr>
                <w:rFonts w:cstheme="minorHAnsi"/>
                <w:b/>
                <w:sz w:val="28"/>
                <w:szCs w:val="28"/>
              </w:rPr>
              <w:t xml:space="preserve">Statute </w:t>
            </w:r>
          </w:p>
        </w:tc>
      </w:tr>
      <w:tr w:rsidR="00B525F1" w:rsidRPr="00B525F1" w14:paraId="23760CEB" w14:textId="77777777" w:rsidTr="00B525F1">
        <w:trPr>
          <w:tblHeader/>
        </w:trPr>
        <w:tc>
          <w:tcPr>
            <w:tcW w:w="1525" w:type="dxa"/>
          </w:tcPr>
          <w:p w14:paraId="650837A8" w14:textId="77777777" w:rsidR="00B525F1" w:rsidRPr="00B525F1" w:rsidRDefault="00B525F1" w:rsidP="00B525F1">
            <w:pPr>
              <w:rPr>
                <w:rFonts w:cstheme="minorHAnsi"/>
                <w:b/>
                <w:sz w:val="24"/>
                <w:szCs w:val="24"/>
              </w:rPr>
            </w:pPr>
            <w:r w:rsidRPr="00B525F1">
              <w:rPr>
                <w:rFonts w:cstheme="minorHAnsi"/>
                <w:b/>
                <w:sz w:val="24"/>
                <w:szCs w:val="24"/>
              </w:rPr>
              <w:t>CTEPS</w:t>
            </w:r>
          </w:p>
          <w:p w14:paraId="074C27F0" w14:textId="77777777" w:rsidR="00B525F1" w:rsidRPr="00B525F1" w:rsidRDefault="00B525F1" w:rsidP="00B525F1">
            <w:pPr>
              <w:rPr>
                <w:rFonts w:cstheme="minorHAnsi"/>
                <w:sz w:val="24"/>
                <w:szCs w:val="24"/>
              </w:rPr>
            </w:pPr>
            <w:r w:rsidRPr="00B525F1">
              <w:rPr>
                <w:rFonts w:cstheme="minorHAnsi"/>
                <w:sz w:val="24"/>
                <w:szCs w:val="24"/>
              </w:rPr>
              <w:t>(CTE Program of Study)</w:t>
            </w:r>
          </w:p>
          <w:p w14:paraId="0FA4D7FD" w14:textId="77777777" w:rsidR="00B525F1" w:rsidRPr="00B525F1" w:rsidRDefault="00B525F1" w:rsidP="00B525F1">
            <w:pPr>
              <w:rPr>
                <w:rFonts w:cstheme="minorHAnsi"/>
                <w:b/>
                <w:sz w:val="24"/>
                <w:szCs w:val="24"/>
              </w:rPr>
            </w:pPr>
          </w:p>
        </w:tc>
        <w:tc>
          <w:tcPr>
            <w:tcW w:w="6750" w:type="dxa"/>
          </w:tcPr>
          <w:p w14:paraId="41FEC86C" w14:textId="7AC6BEB6" w:rsidR="00B525F1" w:rsidRPr="00B525F1" w:rsidRDefault="00B525F1" w:rsidP="00B525F1">
            <w:pPr>
              <w:rPr>
                <w:rFonts w:cstheme="minorHAnsi"/>
                <w:iCs/>
              </w:rPr>
            </w:pPr>
            <w:r w:rsidRPr="00B525F1">
              <w:rPr>
                <w:rFonts w:cstheme="minorHAnsi"/>
                <w:iCs/>
              </w:rPr>
              <w:t>A coordinated, non-duplicative sequence of academic and technical content at the secondary and postsecondary level that</w:t>
            </w:r>
            <w:r w:rsidR="00B61248">
              <w:rPr>
                <w:rFonts w:cstheme="minorHAnsi"/>
                <w:iCs/>
              </w:rPr>
              <w:t xml:space="preserve"> - </w:t>
            </w:r>
          </w:p>
          <w:p w14:paraId="665BA3F5" w14:textId="77777777" w:rsidR="00B525F1" w:rsidRPr="00B525F1" w:rsidRDefault="00B525F1" w:rsidP="006C3CFF">
            <w:pPr>
              <w:numPr>
                <w:ilvl w:val="0"/>
                <w:numId w:val="14"/>
              </w:numPr>
              <w:ind w:left="720"/>
              <w:rPr>
                <w:rFonts w:cstheme="minorHAnsi"/>
                <w:iCs/>
              </w:rPr>
            </w:pPr>
            <w:r w:rsidRPr="00B525F1">
              <w:rPr>
                <w:rFonts w:cstheme="minorHAnsi"/>
                <w:iCs/>
              </w:rPr>
              <w:t>Incorporates challenging State academic standards;</w:t>
            </w:r>
          </w:p>
          <w:p w14:paraId="64ADEE34" w14:textId="77777777" w:rsidR="00B525F1" w:rsidRPr="00B525F1" w:rsidRDefault="00B525F1" w:rsidP="006C3CFF">
            <w:pPr>
              <w:numPr>
                <w:ilvl w:val="0"/>
                <w:numId w:val="14"/>
              </w:numPr>
              <w:ind w:left="720"/>
              <w:rPr>
                <w:rFonts w:cstheme="minorHAnsi"/>
                <w:iCs/>
              </w:rPr>
            </w:pPr>
            <w:r w:rsidRPr="00B525F1">
              <w:rPr>
                <w:rFonts w:cstheme="minorHAnsi"/>
                <w:iCs/>
              </w:rPr>
              <w:t>Addresses both academic and technical knowledge and skills, including employability skills;</w:t>
            </w:r>
          </w:p>
          <w:p w14:paraId="7F9838EC" w14:textId="77777777" w:rsidR="00B525F1" w:rsidRPr="00B525F1" w:rsidRDefault="00B525F1" w:rsidP="006C3CFF">
            <w:pPr>
              <w:numPr>
                <w:ilvl w:val="0"/>
                <w:numId w:val="14"/>
              </w:numPr>
              <w:ind w:left="720"/>
              <w:rPr>
                <w:rFonts w:cstheme="minorHAnsi"/>
                <w:iCs/>
              </w:rPr>
            </w:pPr>
            <w:r w:rsidRPr="00B525F1">
              <w:rPr>
                <w:rFonts w:cstheme="minorHAnsi"/>
                <w:iCs/>
              </w:rPr>
              <w:t>Is aligned with local, Tribal, regional, or State workforce needs;</w:t>
            </w:r>
          </w:p>
          <w:p w14:paraId="0DCCB57E" w14:textId="77777777" w:rsidR="00B525F1" w:rsidRPr="00B525F1" w:rsidRDefault="00B525F1" w:rsidP="006C3CFF">
            <w:pPr>
              <w:numPr>
                <w:ilvl w:val="0"/>
                <w:numId w:val="14"/>
              </w:numPr>
              <w:ind w:left="720"/>
              <w:rPr>
                <w:rFonts w:cstheme="minorHAnsi"/>
                <w:iCs/>
              </w:rPr>
            </w:pPr>
            <w:r w:rsidRPr="00B525F1">
              <w:rPr>
                <w:rFonts w:cstheme="minorHAnsi"/>
                <w:iCs/>
              </w:rPr>
              <w:t>Progresses in specificity (beginning with all aspects of an industry or career cluster and leading to more occupation-specific instruction);</w:t>
            </w:r>
          </w:p>
          <w:p w14:paraId="015B4AB7" w14:textId="77777777" w:rsidR="00B525F1" w:rsidRPr="00B525F1" w:rsidRDefault="00B525F1" w:rsidP="006C3CFF">
            <w:pPr>
              <w:numPr>
                <w:ilvl w:val="0"/>
                <w:numId w:val="14"/>
              </w:numPr>
              <w:ind w:left="720"/>
              <w:rPr>
                <w:rFonts w:cstheme="minorHAnsi"/>
                <w:iCs/>
              </w:rPr>
            </w:pPr>
            <w:r w:rsidRPr="00B525F1">
              <w:rPr>
                <w:rFonts w:cstheme="minorHAnsi"/>
                <w:iCs/>
              </w:rPr>
              <w:t xml:space="preserve">Has multiple entry and exit points that incorporates credentialing; and </w:t>
            </w:r>
          </w:p>
          <w:p w14:paraId="264DFAD7" w14:textId="77777777" w:rsidR="00B525F1" w:rsidRPr="00B525F1" w:rsidRDefault="00B525F1" w:rsidP="006C3CFF">
            <w:pPr>
              <w:numPr>
                <w:ilvl w:val="0"/>
                <w:numId w:val="14"/>
              </w:numPr>
              <w:ind w:left="720"/>
              <w:rPr>
                <w:rFonts w:cstheme="minorHAnsi"/>
                <w:iCs/>
              </w:rPr>
            </w:pPr>
            <w:r w:rsidRPr="00B525F1">
              <w:rPr>
                <w:rFonts w:cstheme="minorHAnsi"/>
                <w:iCs/>
              </w:rPr>
              <w:t>Culminates in the attainment of a recognized postsecondary credential.</w:t>
            </w:r>
          </w:p>
          <w:p w14:paraId="189CD1F7" w14:textId="77777777" w:rsidR="00B525F1" w:rsidRPr="00B525F1" w:rsidRDefault="00B525F1" w:rsidP="00B525F1">
            <w:pPr>
              <w:ind w:left="720"/>
              <w:rPr>
                <w:rFonts w:cstheme="minorHAnsi"/>
              </w:rPr>
            </w:pPr>
          </w:p>
          <w:p w14:paraId="532FB720" w14:textId="4D4CFF98" w:rsidR="00B525F1" w:rsidRPr="00B525F1" w:rsidRDefault="00B525F1" w:rsidP="00912895">
            <w:pPr>
              <w:rPr>
                <w:rFonts w:cstheme="minorHAnsi"/>
                <w:i/>
              </w:rPr>
            </w:pPr>
            <w:r w:rsidRPr="00B525F1">
              <w:rPr>
                <w:rFonts w:cstheme="minorHAnsi"/>
                <w:i/>
              </w:rPr>
              <w:t xml:space="preserve">Note:  Perkins funds </w:t>
            </w:r>
            <w:r w:rsidR="00912895">
              <w:rPr>
                <w:rFonts w:cstheme="minorHAnsi"/>
                <w:i/>
              </w:rPr>
              <w:t>may</w:t>
            </w:r>
            <w:r w:rsidR="00912895" w:rsidRPr="00B525F1">
              <w:rPr>
                <w:rFonts w:cstheme="minorHAnsi"/>
                <w:i/>
              </w:rPr>
              <w:t xml:space="preserve"> </w:t>
            </w:r>
            <w:r w:rsidRPr="00B525F1">
              <w:rPr>
                <w:rFonts w:cstheme="minorHAnsi"/>
                <w:i/>
              </w:rPr>
              <w:t xml:space="preserve">only be used to support programs that at minimum include one complete high school CTEPS.  Alaska CTEPS require completion during high school of at least two credits, one of which must be technical, in a specific career pathway. A CTEPS must also include alignment to a postsecondary program.  District CTEPS may include middle school courses (above and beyond the minimum required two high school credits) if desired.  </w:t>
            </w:r>
          </w:p>
        </w:tc>
        <w:tc>
          <w:tcPr>
            <w:tcW w:w="1075" w:type="dxa"/>
          </w:tcPr>
          <w:p w14:paraId="68912645" w14:textId="77777777" w:rsidR="00B525F1" w:rsidRPr="00B525F1" w:rsidRDefault="00B525F1" w:rsidP="00B525F1">
            <w:pPr>
              <w:rPr>
                <w:rFonts w:cstheme="minorHAnsi"/>
              </w:rPr>
            </w:pPr>
            <w:r w:rsidRPr="00B525F1">
              <w:rPr>
                <w:rFonts w:cstheme="minorHAnsi"/>
              </w:rPr>
              <w:t xml:space="preserve">§ 3(41) </w:t>
            </w:r>
          </w:p>
        </w:tc>
      </w:tr>
      <w:tr w:rsidR="00B525F1" w:rsidRPr="00B525F1" w14:paraId="75B62B1B" w14:textId="77777777" w:rsidTr="00B525F1">
        <w:trPr>
          <w:tblHeader/>
        </w:trPr>
        <w:tc>
          <w:tcPr>
            <w:tcW w:w="1525" w:type="dxa"/>
          </w:tcPr>
          <w:p w14:paraId="02DA63C6" w14:textId="77777777" w:rsidR="00B525F1" w:rsidRPr="00B525F1" w:rsidRDefault="00B525F1" w:rsidP="00B525F1">
            <w:pPr>
              <w:rPr>
                <w:rFonts w:cstheme="minorHAnsi"/>
                <w:b/>
                <w:sz w:val="24"/>
                <w:szCs w:val="24"/>
                <w:highlight w:val="yellow"/>
              </w:rPr>
            </w:pPr>
            <w:r w:rsidRPr="00B525F1">
              <w:rPr>
                <w:rFonts w:cstheme="minorHAnsi"/>
                <w:b/>
                <w:sz w:val="24"/>
                <w:szCs w:val="24"/>
              </w:rPr>
              <w:t>Dual or Concurrent Enrollment Program</w:t>
            </w:r>
          </w:p>
        </w:tc>
        <w:tc>
          <w:tcPr>
            <w:tcW w:w="6750" w:type="dxa"/>
          </w:tcPr>
          <w:p w14:paraId="0F325296" w14:textId="77777777" w:rsidR="00B525F1" w:rsidRPr="00B525F1" w:rsidRDefault="00B525F1" w:rsidP="00B525F1">
            <w:pPr>
              <w:widowControl w:val="0"/>
              <w:autoSpaceDE w:val="0"/>
              <w:autoSpaceDN w:val="0"/>
              <w:ind w:right="363"/>
              <w:rPr>
                <w:rFonts w:eastAsia="Times New Roman" w:cstheme="minorHAnsi"/>
                <w:highlight w:val="yellow"/>
                <w:lang w:bidi="en-US"/>
              </w:rPr>
            </w:pPr>
            <w:r w:rsidRPr="00B525F1">
              <w:rPr>
                <w:rFonts w:eastAsia="Times New Roman" w:cstheme="minorHAnsi"/>
                <w:lang w:bidi="en-US"/>
              </w:rPr>
              <w:t>A partnership between an institution of higher education and a school district through which a high school student who does not yet hold a regular high school diploma may earn postsecondary credit that is transferable to the institution of higher education and applies towards a degree or recognized credential.</w:t>
            </w:r>
          </w:p>
        </w:tc>
        <w:tc>
          <w:tcPr>
            <w:tcW w:w="1075" w:type="dxa"/>
          </w:tcPr>
          <w:p w14:paraId="18970C0E" w14:textId="77777777" w:rsidR="00B525F1" w:rsidRPr="00B525F1" w:rsidRDefault="00B525F1" w:rsidP="00B525F1">
            <w:pPr>
              <w:rPr>
                <w:rFonts w:cstheme="minorHAnsi"/>
                <w:highlight w:val="yellow"/>
              </w:rPr>
            </w:pPr>
            <w:r w:rsidRPr="00B525F1">
              <w:rPr>
                <w:rFonts w:cstheme="minorHAnsi"/>
              </w:rPr>
              <w:t>§ 3(15)</w:t>
            </w:r>
          </w:p>
        </w:tc>
      </w:tr>
      <w:tr w:rsidR="00B525F1" w:rsidRPr="00B525F1" w14:paraId="5C43E4E0" w14:textId="77777777" w:rsidTr="00B525F1">
        <w:trPr>
          <w:tblHeader/>
        </w:trPr>
        <w:tc>
          <w:tcPr>
            <w:tcW w:w="1525" w:type="dxa"/>
          </w:tcPr>
          <w:p w14:paraId="68A0A996" w14:textId="77777777" w:rsidR="00B525F1" w:rsidRPr="00B525F1" w:rsidRDefault="00B525F1" w:rsidP="00B525F1">
            <w:pPr>
              <w:rPr>
                <w:rFonts w:cstheme="minorHAnsi"/>
                <w:b/>
                <w:sz w:val="24"/>
                <w:szCs w:val="24"/>
                <w:highlight w:val="yellow"/>
              </w:rPr>
            </w:pPr>
            <w:r w:rsidRPr="00B525F1">
              <w:rPr>
                <w:rFonts w:cstheme="minorHAnsi"/>
                <w:b/>
                <w:sz w:val="24"/>
                <w:szCs w:val="24"/>
              </w:rPr>
              <w:t>In-Demand Industry Sector or Occupation</w:t>
            </w:r>
          </w:p>
        </w:tc>
        <w:tc>
          <w:tcPr>
            <w:tcW w:w="6750" w:type="dxa"/>
          </w:tcPr>
          <w:p w14:paraId="7696C637" w14:textId="167D0C2A" w:rsidR="00B525F1" w:rsidRPr="00B525F1" w:rsidRDefault="00B525F1" w:rsidP="00912895">
            <w:pPr>
              <w:widowControl w:val="0"/>
              <w:tabs>
                <w:tab w:val="left" w:pos="798"/>
              </w:tabs>
              <w:autoSpaceDE w:val="0"/>
              <w:autoSpaceDN w:val="0"/>
              <w:ind w:left="58" w:right="99"/>
              <w:rPr>
                <w:rFonts w:eastAsia="Times New Roman" w:cstheme="minorHAnsi"/>
                <w:highlight w:val="yellow"/>
                <w:lang w:bidi="en-US"/>
              </w:rPr>
            </w:pPr>
            <w:r w:rsidRPr="00B525F1">
              <w:rPr>
                <w:rFonts w:eastAsia="Times New Roman" w:cstheme="minorHAnsi"/>
                <w:lang w:bidi="en-US"/>
              </w:rPr>
              <w:t>An industry that has a substantial current or potential impact on the state, regional or local economy, including through jobs that lead to self-sufficiency and opportunities for advancement, and through contributing to the growth or stability of other supporting industries.  Also</w:t>
            </w:r>
            <w:r w:rsidR="00A96847">
              <w:rPr>
                <w:rFonts w:eastAsia="Times New Roman" w:cstheme="minorHAnsi"/>
                <w:lang w:bidi="en-US"/>
              </w:rPr>
              <w:t>,</w:t>
            </w:r>
            <w:r w:rsidRPr="00B525F1">
              <w:rPr>
                <w:rFonts w:eastAsia="Times New Roman" w:cstheme="minorHAnsi"/>
                <w:lang w:bidi="en-US"/>
              </w:rPr>
              <w:t xml:space="preserve"> an occupation that currently has or is projected to have a number of positions in an industry that will likely have significant impact on state regional or local economy.  The determination of whether an industry or occupation is in-demand shall be made by the state or local board using State and regional labor market projections and information. </w:t>
            </w:r>
          </w:p>
        </w:tc>
        <w:tc>
          <w:tcPr>
            <w:tcW w:w="1075" w:type="dxa"/>
          </w:tcPr>
          <w:p w14:paraId="113F2D4F" w14:textId="77777777" w:rsidR="00B525F1" w:rsidRPr="00B525F1" w:rsidRDefault="00B525F1" w:rsidP="00B525F1">
            <w:pPr>
              <w:rPr>
                <w:rFonts w:cstheme="minorHAnsi"/>
              </w:rPr>
            </w:pPr>
            <w:r w:rsidRPr="00B525F1">
              <w:rPr>
                <w:rFonts w:cstheme="minorHAnsi"/>
              </w:rPr>
              <w:t>§ 3(26),</w:t>
            </w:r>
          </w:p>
          <w:p w14:paraId="3FB9F6F5" w14:textId="77777777" w:rsidR="00B525F1" w:rsidRPr="00B525F1" w:rsidRDefault="00B525F1" w:rsidP="00B525F1">
            <w:pPr>
              <w:rPr>
                <w:rFonts w:cstheme="minorHAnsi"/>
                <w:highlight w:val="yellow"/>
              </w:rPr>
            </w:pPr>
            <w:r w:rsidRPr="00B525F1">
              <w:rPr>
                <w:rFonts w:cstheme="minorHAnsi"/>
              </w:rPr>
              <w:t>WIOA § 3</w:t>
            </w:r>
          </w:p>
        </w:tc>
      </w:tr>
      <w:tr w:rsidR="00B525F1" w:rsidRPr="00B525F1" w14:paraId="5E5350F7" w14:textId="77777777" w:rsidTr="00B525F1">
        <w:trPr>
          <w:tblHeader/>
        </w:trPr>
        <w:tc>
          <w:tcPr>
            <w:tcW w:w="1525" w:type="dxa"/>
          </w:tcPr>
          <w:p w14:paraId="33B05758" w14:textId="626AC503" w:rsidR="00B525F1" w:rsidRPr="00B525F1" w:rsidRDefault="00912895" w:rsidP="00912895">
            <w:pPr>
              <w:rPr>
                <w:rFonts w:cstheme="minorHAnsi"/>
                <w:b/>
                <w:sz w:val="24"/>
                <w:szCs w:val="24"/>
                <w:highlight w:val="yellow"/>
              </w:rPr>
            </w:pPr>
            <w:r>
              <w:rPr>
                <w:rFonts w:cstheme="minorHAnsi"/>
                <w:b/>
                <w:sz w:val="24"/>
                <w:szCs w:val="24"/>
              </w:rPr>
              <w:t xml:space="preserve">NTF </w:t>
            </w:r>
            <w:r w:rsidRPr="00912895">
              <w:rPr>
                <w:rFonts w:cstheme="minorHAnsi"/>
                <w:sz w:val="24"/>
                <w:szCs w:val="24"/>
              </w:rPr>
              <w:t>(</w:t>
            </w:r>
            <w:r w:rsidR="00B525F1" w:rsidRPr="00912895">
              <w:rPr>
                <w:rFonts w:cstheme="minorHAnsi"/>
                <w:sz w:val="24"/>
                <w:szCs w:val="24"/>
              </w:rPr>
              <w:t>Non-Traditional Field)</w:t>
            </w:r>
          </w:p>
        </w:tc>
        <w:tc>
          <w:tcPr>
            <w:tcW w:w="6750" w:type="dxa"/>
          </w:tcPr>
          <w:p w14:paraId="0F138903" w14:textId="6434F686" w:rsidR="00B525F1" w:rsidRPr="00B525F1" w:rsidRDefault="00B525F1">
            <w:pPr>
              <w:widowControl w:val="0"/>
              <w:autoSpaceDE w:val="0"/>
              <w:autoSpaceDN w:val="0"/>
              <w:ind w:left="58" w:right="66"/>
              <w:rPr>
                <w:rFonts w:eastAsia="Times New Roman" w:cstheme="minorHAnsi"/>
                <w:highlight w:val="yellow"/>
                <w:lang w:bidi="en-US"/>
              </w:rPr>
            </w:pPr>
            <w:r w:rsidRPr="00B525F1">
              <w:rPr>
                <w:rFonts w:eastAsia="Times New Roman" w:cstheme="minorHAnsi"/>
                <w:i/>
                <w:lang w:bidi="en-US"/>
              </w:rPr>
              <w:t>(Replaces NTO, Non-Traditional Occupation)</w:t>
            </w:r>
            <w:r w:rsidR="00A96847">
              <w:rPr>
                <w:rFonts w:eastAsia="Times New Roman" w:cstheme="minorHAnsi"/>
                <w:i/>
                <w:lang w:bidi="en-US"/>
              </w:rPr>
              <w:t>.</w:t>
            </w:r>
            <w:r w:rsidRPr="00B525F1">
              <w:rPr>
                <w:rFonts w:eastAsia="Times New Roman" w:cstheme="minorHAnsi"/>
                <w:lang w:bidi="en-US"/>
              </w:rPr>
              <w:t xml:space="preserve"> </w:t>
            </w:r>
            <w:r w:rsidR="00A96847">
              <w:rPr>
                <w:rFonts w:eastAsia="Times New Roman" w:cstheme="minorHAnsi"/>
                <w:lang w:bidi="en-US"/>
              </w:rPr>
              <w:t>O</w:t>
            </w:r>
            <w:r w:rsidRPr="00B525F1">
              <w:rPr>
                <w:rFonts w:eastAsia="Times New Roman" w:cstheme="minorHAnsi"/>
                <w:lang w:bidi="en-US"/>
              </w:rPr>
              <w:t>ccupations or fields of work, such as careers in computer science, technology, and other current and emerging high skill occupations, for</w:t>
            </w:r>
            <w:r w:rsidRPr="00B525F1">
              <w:rPr>
                <w:rFonts w:eastAsia="Times New Roman" w:cstheme="minorHAnsi"/>
                <w:spacing w:val="-19"/>
                <w:lang w:bidi="en-US"/>
              </w:rPr>
              <w:t xml:space="preserve"> </w:t>
            </w:r>
            <w:r w:rsidRPr="00B525F1">
              <w:rPr>
                <w:rFonts w:eastAsia="Times New Roman" w:cstheme="minorHAnsi"/>
                <w:lang w:bidi="en-US"/>
              </w:rPr>
              <w:t>which individuals from one gender comprise less than 25 percent of the individuals employed in each such occupation or field of</w:t>
            </w:r>
            <w:r w:rsidRPr="00B525F1">
              <w:rPr>
                <w:rFonts w:eastAsia="Times New Roman" w:cstheme="minorHAnsi"/>
                <w:spacing w:val="2"/>
                <w:lang w:bidi="en-US"/>
              </w:rPr>
              <w:t xml:space="preserve"> </w:t>
            </w:r>
            <w:r w:rsidRPr="00B525F1">
              <w:rPr>
                <w:rFonts w:eastAsia="Times New Roman" w:cstheme="minorHAnsi"/>
                <w:lang w:bidi="en-US"/>
              </w:rPr>
              <w:t>work.</w:t>
            </w:r>
          </w:p>
        </w:tc>
        <w:tc>
          <w:tcPr>
            <w:tcW w:w="1075" w:type="dxa"/>
          </w:tcPr>
          <w:p w14:paraId="7B7BFAD9" w14:textId="77777777" w:rsidR="00B525F1" w:rsidRPr="00B525F1" w:rsidRDefault="00B525F1" w:rsidP="00B525F1">
            <w:pPr>
              <w:rPr>
                <w:rFonts w:cstheme="minorHAnsi"/>
                <w:highlight w:val="yellow"/>
              </w:rPr>
            </w:pPr>
            <w:r w:rsidRPr="00B525F1">
              <w:rPr>
                <w:rFonts w:cstheme="minorHAnsi"/>
              </w:rPr>
              <w:t>§3(33)</w:t>
            </w:r>
          </w:p>
        </w:tc>
      </w:tr>
    </w:tbl>
    <w:p w14:paraId="7C0FD7DC" w14:textId="37770AD3" w:rsidR="00B525F1" w:rsidRDefault="00B525F1" w:rsidP="00CA46AA"/>
    <w:p w14:paraId="6CE70908" w14:textId="2E77414E" w:rsidR="00B525F1" w:rsidRDefault="00B525F1">
      <w:r>
        <w:br w:type="page"/>
      </w:r>
    </w:p>
    <w:tbl>
      <w:tblPr>
        <w:tblStyle w:val="TableGrid4"/>
        <w:tblW w:w="0" w:type="auto"/>
        <w:tblLook w:val="04A0" w:firstRow="1" w:lastRow="0" w:firstColumn="1" w:lastColumn="0" w:noHBand="0" w:noVBand="1"/>
        <w:tblCaption w:val="Perkins V Definitons"/>
        <w:tblDescription w:val="A table with commonly used definitions for Perkins V"/>
      </w:tblPr>
      <w:tblGrid>
        <w:gridCol w:w="1673"/>
        <w:gridCol w:w="6602"/>
        <w:gridCol w:w="1075"/>
      </w:tblGrid>
      <w:tr w:rsidR="000F54EB" w:rsidRPr="00B525F1" w14:paraId="2A389F64" w14:textId="77777777" w:rsidTr="00B525F1">
        <w:trPr>
          <w:tblHeader/>
        </w:trPr>
        <w:tc>
          <w:tcPr>
            <w:tcW w:w="1673" w:type="dxa"/>
            <w:shd w:val="clear" w:color="auto" w:fill="DEEAF6" w:themeFill="accent1" w:themeFillTint="33"/>
          </w:tcPr>
          <w:p w14:paraId="752B757E" w14:textId="62F93317" w:rsidR="000F54EB" w:rsidRPr="00B525F1" w:rsidRDefault="000F54EB" w:rsidP="000F54EB">
            <w:pPr>
              <w:rPr>
                <w:rFonts w:cstheme="minorHAnsi"/>
                <w:b/>
                <w:sz w:val="28"/>
                <w:szCs w:val="28"/>
              </w:rPr>
            </w:pPr>
            <w:r>
              <w:rPr>
                <w:rFonts w:cstheme="minorHAnsi"/>
                <w:b/>
                <w:sz w:val="28"/>
                <w:szCs w:val="28"/>
              </w:rPr>
              <w:lastRenderedPageBreak/>
              <w:t>Term</w:t>
            </w:r>
          </w:p>
        </w:tc>
        <w:tc>
          <w:tcPr>
            <w:tcW w:w="6602" w:type="dxa"/>
            <w:shd w:val="clear" w:color="auto" w:fill="DEEAF6" w:themeFill="accent1" w:themeFillTint="33"/>
          </w:tcPr>
          <w:p w14:paraId="1F475FE8" w14:textId="1B669682" w:rsidR="000F54EB" w:rsidRPr="00B525F1" w:rsidRDefault="000F54EB" w:rsidP="000F54EB">
            <w:pPr>
              <w:rPr>
                <w:rFonts w:cstheme="minorHAnsi"/>
                <w:b/>
                <w:sz w:val="28"/>
                <w:szCs w:val="28"/>
              </w:rPr>
            </w:pPr>
            <w:r w:rsidRPr="000F54EB">
              <w:rPr>
                <w:rFonts w:cstheme="minorHAnsi"/>
                <w:b/>
                <w:sz w:val="28"/>
                <w:szCs w:val="28"/>
              </w:rPr>
              <w:t>Definition</w:t>
            </w:r>
          </w:p>
        </w:tc>
        <w:tc>
          <w:tcPr>
            <w:tcW w:w="1075" w:type="dxa"/>
            <w:shd w:val="clear" w:color="auto" w:fill="DEEAF6" w:themeFill="accent1" w:themeFillTint="33"/>
          </w:tcPr>
          <w:p w14:paraId="103707F3" w14:textId="77777777" w:rsidR="000F54EB" w:rsidRPr="00B525F1" w:rsidRDefault="000F54EB" w:rsidP="000F54EB">
            <w:pPr>
              <w:rPr>
                <w:rFonts w:cstheme="minorHAnsi"/>
                <w:b/>
                <w:sz w:val="28"/>
                <w:szCs w:val="28"/>
              </w:rPr>
            </w:pPr>
            <w:r w:rsidRPr="00B525F1">
              <w:rPr>
                <w:rFonts w:cstheme="minorHAnsi"/>
                <w:b/>
                <w:sz w:val="28"/>
                <w:szCs w:val="28"/>
              </w:rPr>
              <w:t xml:space="preserve">Statute </w:t>
            </w:r>
          </w:p>
        </w:tc>
      </w:tr>
      <w:tr w:rsidR="00B525F1" w:rsidRPr="00B525F1" w14:paraId="2C349685" w14:textId="77777777" w:rsidTr="00B525F1">
        <w:trPr>
          <w:tblHeader/>
        </w:trPr>
        <w:tc>
          <w:tcPr>
            <w:tcW w:w="1673" w:type="dxa"/>
          </w:tcPr>
          <w:p w14:paraId="594775F3" w14:textId="77777777" w:rsidR="00B525F1" w:rsidRPr="00B525F1" w:rsidRDefault="00B525F1" w:rsidP="00B525F1">
            <w:pPr>
              <w:rPr>
                <w:rFonts w:cstheme="minorHAnsi"/>
                <w:b/>
                <w:sz w:val="24"/>
                <w:szCs w:val="24"/>
              </w:rPr>
            </w:pPr>
            <w:r w:rsidRPr="00B525F1">
              <w:rPr>
                <w:rFonts w:cstheme="minorHAnsi"/>
                <w:b/>
                <w:sz w:val="24"/>
                <w:szCs w:val="24"/>
              </w:rPr>
              <w:t>Out-of-School Youth</w:t>
            </w:r>
          </w:p>
        </w:tc>
        <w:tc>
          <w:tcPr>
            <w:tcW w:w="6602" w:type="dxa"/>
          </w:tcPr>
          <w:p w14:paraId="2584D514" w14:textId="0B17E7D5" w:rsidR="00B525F1" w:rsidRPr="00B525F1" w:rsidRDefault="00B525F1" w:rsidP="00B525F1">
            <w:pPr>
              <w:widowControl w:val="0"/>
              <w:autoSpaceDE w:val="0"/>
              <w:autoSpaceDN w:val="0"/>
              <w:ind w:left="58" w:right="284"/>
              <w:rPr>
                <w:rFonts w:eastAsia="Times New Roman" w:cstheme="minorHAnsi"/>
                <w:lang w:bidi="en-US"/>
              </w:rPr>
            </w:pPr>
            <w:r w:rsidRPr="00B525F1">
              <w:rPr>
                <w:rFonts w:eastAsia="Times New Roman" w:cstheme="minorHAnsi"/>
                <w:lang w:bidi="en-US"/>
              </w:rPr>
              <w:t>An individual who is</w:t>
            </w:r>
            <w:r w:rsidR="0043139A">
              <w:rPr>
                <w:rFonts w:eastAsia="Times New Roman" w:cstheme="minorHAnsi"/>
                <w:lang w:bidi="en-US"/>
              </w:rPr>
              <w:t xml:space="preserve"> - </w:t>
            </w:r>
          </w:p>
          <w:p w14:paraId="73EF2605" w14:textId="77777777" w:rsidR="00B525F1" w:rsidRPr="00B525F1" w:rsidRDefault="00B525F1" w:rsidP="006C3CFF">
            <w:pPr>
              <w:widowControl w:val="0"/>
              <w:numPr>
                <w:ilvl w:val="0"/>
                <w:numId w:val="39"/>
              </w:numPr>
              <w:autoSpaceDE w:val="0"/>
              <w:autoSpaceDN w:val="0"/>
              <w:ind w:left="420" w:right="284"/>
              <w:rPr>
                <w:rFonts w:eastAsia="Times New Roman" w:cstheme="minorHAnsi"/>
                <w:lang w:bidi="en-US"/>
              </w:rPr>
            </w:pPr>
            <w:r w:rsidRPr="00B525F1">
              <w:rPr>
                <w:rFonts w:eastAsia="Times New Roman" w:cstheme="minorHAnsi"/>
                <w:lang w:bidi="en-US"/>
              </w:rPr>
              <w:t>Not attending any school</w:t>
            </w:r>
          </w:p>
          <w:p w14:paraId="38929224" w14:textId="77777777" w:rsidR="00B525F1" w:rsidRPr="00B525F1" w:rsidRDefault="00B525F1" w:rsidP="006C3CFF">
            <w:pPr>
              <w:widowControl w:val="0"/>
              <w:numPr>
                <w:ilvl w:val="0"/>
                <w:numId w:val="39"/>
              </w:numPr>
              <w:autoSpaceDE w:val="0"/>
              <w:autoSpaceDN w:val="0"/>
              <w:ind w:left="420" w:right="284"/>
              <w:rPr>
                <w:rFonts w:eastAsia="Times New Roman" w:cstheme="minorHAnsi"/>
                <w:lang w:bidi="en-US"/>
              </w:rPr>
            </w:pPr>
            <w:r w:rsidRPr="00B525F1">
              <w:rPr>
                <w:rFonts w:eastAsia="Times New Roman" w:cstheme="minorHAnsi"/>
                <w:lang w:bidi="en-US"/>
              </w:rPr>
              <w:t>Not younger than 16 or older than 24, and is:</w:t>
            </w:r>
          </w:p>
          <w:p w14:paraId="69FD4086" w14:textId="77777777" w:rsidR="00B525F1" w:rsidRPr="00B525F1" w:rsidRDefault="00B525F1" w:rsidP="006C3CFF">
            <w:pPr>
              <w:widowControl w:val="0"/>
              <w:numPr>
                <w:ilvl w:val="1"/>
                <w:numId w:val="39"/>
              </w:numPr>
              <w:autoSpaceDE w:val="0"/>
              <w:autoSpaceDN w:val="0"/>
              <w:ind w:left="700" w:right="284" w:hanging="270"/>
              <w:rPr>
                <w:rFonts w:eastAsia="Times New Roman" w:cstheme="minorHAnsi"/>
                <w:lang w:bidi="en-US"/>
              </w:rPr>
            </w:pPr>
            <w:r w:rsidRPr="00B525F1">
              <w:rPr>
                <w:rFonts w:eastAsia="Times New Roman" w:cstheme="minorHAnsi"/>
                <w:lang w:bidi="en-US"/>
              </w:rPr>
              <w:t>A school dropout</w:t>
            </w:r>
          </w:p>
          <w:p w14:paraId="33A13F87" w14:textId="77777777" w:rsidR="00B525F1" w:rsidRPr="00B525F1" w:rsidRDefault="00B525F1" w:rsidP="006C3CFF">
            <w:pPr>
              <w:widowControl w:val="0"/>
              <w:numPr>
                <w:ilvl w:val="1"/>
                <w:numId w:val="39"/>
              </w:numPr>
              <w:autoSpaceDE w:val="0"/>
              <w:autoSpaceDN w:val="0"/>
              <w:ind w:left="700" w:right="284" w:hanging="270"/>
              <w:rPr>
                <w:rFonts w:eastAsia="Times New Roman" w:cstheme="minorHAnsi"/>
                <w:lang w:bidi="en-US"/>
              </w:rPr>
            </w:pPr>
            <w:r w:rsidRPr="00B525F1">
              <w:rPr>
                <w:rFonts w:eastAsia="Times New Roman" w:cstheme="minorHAnsi"/>
                <w:lang w:bidi="en-US"/>
              </w:rPr>
              <w:t>Within the age of compulsory school attendance, but has not attended school for at least the most recent complete school year calendar quarter</w:t>
            </w:r>
          </w:p>
          <w:p w14:paraId="4C0EF8A2" w14:textId="77777777" w:rsidR="00B525F1" w:rsidRPr="00B525F1" w:rsidRDefault="00B525F1" w:rsidP="006C3CFF">
            <w:pPr>
              <w:widowControl w:val="0"/>
              <w:numPr>
                <w:ilvl w:val="1"/>
                <w:numId w:val="39"/>
              </w:numPr>
              <w:autoSpaceDE w:val="0"/>
              <w:autoSpaceDN w:val="0"/>
              <w:ind w:left="700" w:right="284" w:hanging="270"/>
              <w:rPr>
                <w:rFonts w:eastAsia="Times New Roman" w:cstheme="minorHAnsi"/>
                <w:lang w:bidi="en-US"/>
              </w:rPr>
            </w:pPr>
            <w:r w:rsidRPr="00B525F1">
              <w:rPr>
                <w:rFonts w:eastAsia="Times New Roman" w:cstheme="minorHAnsi"/>
                <w:lang w:bidi="en-US"/>
              </w:rPr>
              <w:t>Has a high school diploma or equivalent and is low-income and basic skills deficient, or an English language learner</w:t>
            </w:r>
          </w:p>
          <w:p w14:paraId="7565297A" w14:textId="77777777" w:rsidR="00B525F1" w:rsidRPr="00B525F1" w:rsidRDefault="00B525F1" w:rsidP="006C3CFF">
            <w:pPr>
              <w:widowControl w:val="0"/>
              <w:numPr>
                <w:ilvl w:val="1"/>
                <w:numId w:val="39"/>
              </w:numPr>
              <w:autoSpaceDE w:val="0"/>
              <w:autoSpaceDN w:val="0"/>
              <w:ind w:left="700" w:right="284" w:hanging="270"/>
              <w:rPr>
                <w:rFonts w:eastAsia="Times New Roman" w:cstheme="minorHAnsi"/>
                <w:lang w:bidi="en-US"/>
              </w:rPr>
            </w:pPr>
            <w:r w:rsidRPr="00B525F1">
              <w:rPr>
                <w:rFonts w:eastAsia="Times New Roman" w:cstheme="minorHAnsi"/>
                <w:lang w:bidi="en-US"/>
              </w:rPr>
              <w:t>Is subject to the juvenile or adult justice system</w:t>
            </w:r>
          </w:p>
          <w:p w14:paraId="44F52A3A" w14:textId="77777777" w:rsidR="00B525F1" w:rsidRPr="00B525F1" w:rsidRDefault="00B525F1" w:rsidP="006C3CFF">
            <w:pPr>
              <w:widowControl w:val="0"/>
              <w:numPr>
                <w:ilvl w:val="1"/>
                <w:numId w:val="39"/>
              </w:numPr>
              <w:autoSpaceDE w:val="0"/>
              <w:autoSpaceDN w:val="0"/>
              <w:ind w:left="700" w:right="284" w:hanging="270"/>
              <w:rPr>
                <w:rFonts w:eastAsia="Times New Roman" w:cstheme="minorHAnsi"/>
                <w:lang w:bidi="en-US"/>
              </w:rPr>
            </w:pPr>
            <w:r w:rsidRPr="00B525F1">
              <w:rPr>
                <w:rFonts w:eastAsia="Times New Roman" w:cstheme="minorHAnsi"/>
                <w:lang w:bidi="en-US"/>
              </w:rPr>
              <w:t>Is homeless, a runaway, in foster care, or has aged out of the foster care system</w:t>
            </w:r>
          </w:p>
          <w:p w14:paraId="0C61C51F" w14:textId="77777777" w:rsidR="00B525F1" w:rsidRPr="00B525F1" w:rsidRDefault="00B525F1" w:rsidP="006C3CFF">
            <w:pPr>
              <w:widowControl w:val="0"/>
              <w:numPr>
                <w:ilvl w:val="1"/>
                <w:numId w:val="39"/>
              </w:numPr>
              <w:autoSpaceDE w:val="0"/>
              <w:autoSpaceDN w:val="0"/>
              <w:ind w:left="700" w:right="284" w:hanging="270"/>
              <w:rPr>
                <w:rFonts w:eastAsia="Times New Roman" w:cstheme="minorHAnsi"/>
                <w:lang w:bidi="en-US"/>
              </w:rPr>
            </w:pPr>
            <w:r w:rsidRPr="00B525F1">
              <w:rPr>
                <w:rFonts w:eastAsia="Times New Roman" w:cstheme="minorHAnsi"/>
                <w:lang w:bidi="en-US"/>
              </w:rPr>
              <w:t xml:space="preserve">an individual who is </w:t>
            </w:r>
            <w:r w:rsidRPr="00B525F1">
              <w:rPr>
                <w:rFonts w:eastAsia="Times New Roman" w:cstheme="minorHAnsi"/>
                <w:spacing w:val="-3"/>
                <w:lang w:bidi="en-US"/>
              </w:rPr>
              <w:t xml:space="preserve">pregnant </w:t>
            </w:r>
            <w:r w:rsidRPr="00B525F1">
              <w:rPr>
                <w:rFonts w:eastAsia="Times New Roman" w:cstheme="minorHAnsi"/>
                <w:lang w:bidi="en-US"/>
              </w:rPr>
              <w:t>or</w:t>
            </w:r>
            <w:r w:rsidRPr="00B525F1">
              <w:rPr>
                <w:rFonts w:eastAsia="Times New Roman" w:cstheme="minorHAnsi"/>
                <w:spacing w:val="-1"/>
                <w:lang w:bidi="en-US"/>
              </w:rPr>
              <w:t xml:space="preserve"> </w:t>
            </w:r>
            <w:r w:rsidRPr="00B525F1">
              <w:rPr>
                <w:rFonts w:eastAsia="Times New Roman" w:cstheme="minorHAnsi"/>
                <w:lang w:bidi="en-US"/>
              </w:rPr>
              <w:t>parenting</w:t>
            </w:r>
          </w:p>
          <w:p w14:paraId="5168E2AB" w14:textId="77777777" w:rsidR="0043139A" w:rsidRDefault="00B525F1" w:rsidP="006C3CFF">
            <w:pPr>
              <w:pStyle w:val="ListParagraph"/>
              <w:widowControl w:val="0"/>
              <w:numPr>
                <w:ilvl w:val="0"/>
                <w:numId w:val="48"/>
              </w:numPr>
              <w:autoSpaceDE w:val="0"/>
              <w:autoSpaceDN w:val="0"/>
              <w:ind w:left="729" w:right="77"/>
              <w:rPr>
                <w:rFonts w:eastAsia="Times New Roman" w:cstheme="minorHAnsi"/>
                <w:lang w:bidi="en-US"/>
              </w:rPr>
            </w:pPr>
            <w:r w:rsidRPr="00B525F1">
              <w:rPr>
                <w:rFonts w:eastAsia="Times New Roman" w:cstheme="minorHAnsi"/>
                <w:lang w:bidi="en-US"/>
              </w:rPr>
              <w:t>a youth who is an individual with a disability</w:t>
            </w:r>
          </w:p>
          <w:p w14:paraId="6522702F" w14:textId="35AD38CD" w:rsidR="00B525F1" w:rsidRPr="0043139A" w:rsidRDefault="00B525F1" w:rsidP="006C3CFF">
            <w:pPr>
              <w:pStyle w:val="ListParagraph"/>
              <w:widowControl w:val="0"/>
              <w:numPr>
                <w:ilvl w:val="0"/>
                <w:numId w:val="48"/>
              </w:numPr>
              <w:autoSpaceDE w:val="0"/>
              <w:autoSpaceDN w:val="0"/>
              <w:ind w:left="729" w:right="77"/>
              <w:rPr>
                <w:rFonts w:eastAsia="Times New Roman" w:cstheme="minorHAnsi"/>
                <w:lang w:bidi="en-US"/>
              </w:rPr>
            </w:pPr>
            <w:r w:rsidRPr="0043139A">
              <w:rPr>
                <w:rFonts w:eastAsia="Times New Roman" w:cstheme="minorHAnsi"/>
                <w:lang w:bidi="en-US"/>
              </w:rPr>
              <w:t>a low-income individual who requires additional assistance to enter/complete an educational program or to secure/hold employment</w:t>
            </w:r>
            <w:r w:rsidR="00A96847" w:rsidRPr="0043139A">
              <w:rPr>
                <w:rFonts w:eastAsia="Times New Roman" w:cstheme="minorHAnsi"/>
                <w:lang w:bidi="en-US"/>
              </w:rPr>
              <w:t>.</w:t>
            </w:r>
          </w:p>
        </w:tc>
        <w:tc>
          <w:tcPr>
            <w:tcW w:w="1075" w:type="dxa"/>
          </w:tcPr>
          <w:p w14:paraId="7536AF0F" w14:textId="77777777" w:rsidR="00B525F1" w:rsidRPr="00B525F1" w:rsidRDefault="00B525F1" w:rsidP="00B525F1">
            <w:pPr>
              <w:rPr>
                <w:rFonts w:cstheme="minorHAnsi"/>
              </w:rPr>
            </w:pPr>
            <w:r w:rsidRPr="00B525F1">
              <w:rPr>
                <w:rFonts w:cstheme="minorHAnsi"/>
              </w:rPr>
              <w:t>§ 3(35),</w:t>
            </w:r>
          </w:p>
          <w:p w14:paraId="4DE6D98B" w14:textId="77777777" w:rsidR="00B525F1" w:rsidRPr="00B525F1" w:rsidRDefault="00B525F1" w:rsidP="00B525F1">
            <w:pPr>
              <w:rPr>
                <w:rFonts w:cstheme="minorHAnsi"/>
              </w:rPr>
            </w:pPr>
            <w:r w:rsidRPr="00B525F1">
              <w:rPr>
                <w:rFonts w:cstheme="minorHAnsi"/>
              </w:rPr>
              <w:t>WIOA § 3</w:t>
            </w:r>
          </w:p>
        </w:tc>
      </w:tr>
      <w:tr w:rsidR="00B525F1" w:rsidRPr="00B525F1" w14:paraId="4213FCA9" w14:textId="77777777" w:rsidTr="00B525F1">
        <w:trPr>
          <w:tblHeader/>
        </w:trPr>
        <w:tc>
          <w:tcPr>
            <w:tcW w:w="1673" w:type="dxa"/>
          </w:tcPr>
          <w:p w14:paraId="787F2ACE" w14:textId="77777777" w:rsidR="00B525F1" w:rsidRPr="00B525F1" w:rsidRDefault="00B525F1" w:rsidP="00B525F1">
            <w:pPr>
              <w:rPr>
                <w:rFonts w:cstheme="minorHAnsi"/>
                <w:b/>
                <w:sz w:val="24"/>
                <w:szCs w:val="24"/>
              </w:rPr>
            </w:pPr>
            <w:r w:rsidRPr="00B525F1">
              <w:rPr>
                <w:rFonts w:cstheme="minorHAnsi"/>
                <w:b/>
                <w:sz w:val="24"/>
                <w:szCs w:val="24"/>
              </w:rPr>
              <w:t>Out-of-Workforce Individual</w:t>
            </w:r>
          </w:p>
        </w:tc>
        <w:tc>
          <w:tcPr>
            <w:tcW w:w="6602" w:type="dxa"/>
          </w:tcPr>
          <w:p w14:paraId="419A0D68" w14:textId="77777777" w:rsidR="00B525F1" w:rsidRPr="00B525F1" w:rsidRDefault="00B525F1" w:rsidP="00B525F1">
            <w:pPr>
              <w:widowControl w:val="0"/>
              <w:tabs>
                <w:tab w:val="left" w:pos="517"/>
              </w:tabs>
              <w:autoSpaceDE w:val="0"/>
              <w:autoSpaceDN w:val="0"/>
              <w:ind w:left="58" w:right="845"/>
              <w:rPr>
                <w:rFonts w:eastAsia="Times New Roman" w:cstheme="minorHAnsi"/>
                <w:lang w:bidi="en-US"/>
              </w:rPr>
            </w:pPr>
            <w:r w:rsidRPr="00B525F1">
              <w:rPr>
                <w:rFonts w:eastAsia="Times New Roman" w:cstheme="minorHAnsi"/>
                <w:lang w:bidi="en-US"/>
              </w:rPr>
              <w:t xml:space="preserve">An individual who is a displaced homemaker, or – </w:t>
            </w:r>
          </w:p>
          <w:p w14:paraId="4E013043" w14:textId="77777777" w:rsidR="00B525F1" w:rsidRPr="00B525F1" w:rsidRDefault="00B525F1" w:rsidP="006C3CFF">
            <w:pPr>
              <w:widowControl w:val="0"/>
              <w:numPr>
                <w:ilvl w:val="0"/>
                <w:numId w:val="40"/>
              </w:numPr>
              <w:tabs>
                <w:tab w:val="left" w:pos="517"/>
              </w:tabs>
              <w:autoSpaceDE w:val="0"/>
              <w:autoSpaceDN w:val="0"/>
              <w:ind w:left="432" w:right="845"/>
              <w:rPr>
                <w:rFonts w:eastAsia="Times New Roman" w:cstheme="minorHAnsi"/>
                <w:lang w:bidi="en-US"/>
              </w:rPr>
            </w:pPr>
            <w:r w:rsidRPr="00B525F1">
              <w:rPr>
                <w:rFonts w:eastAsia="Times New Roman" w:cstheme="minorHAnsi"/>
                <w:lang w:bidi="en-US"/>
              </w:rPr>
              <w:t>has worked without pay to care for a home and family, and therefore has fewer marketable skills</w:t>
            </w:r>
          </w:p>
          <w:p w14:paraId="1EA5603F" w14:textId="77777777" w:rsidR="00B525F1" w:rsidRPr="00B525F1" w:rsidRDefault="00B525F1" w:rsidP="006C3CFF">
            <w:pPr>
              <w:widowControl w:val="0"/>
              <w:numPr>
                <w:ilvl w:val="0"/>
                <w:numId w:val="40"/>
              </w:numPr>
              <w:tabs>
                <w:tab w:val="left" w:pos="517"/>
              </w:tabs>
              <w:autoSpaceDE w:val="0"/>
              <w:autoSpaceDN w:val="0"/>
              <w:ind w:left="432" w:right="845"/>
              <w:rPr>
                <w:rFonts w:eastAsia="Times New Roman" w:cstheme="minorHAnsi"/>
                <w:lang w:bidi="en-US"/>
              </w:rPr>
            </w:pPr>
            <w:r w:rsidRPr="00B525F1">
              <w:rPr>
                <w:rFonts w:eastAsia="Times New Roman" w:cstheme="minorHAnsi"/>
                <w:lang w:bidi="en-US"/>
              </w:rPr>
              <w:t>is a parent who’s youngest dependent child will become ineligible for TANF not later than 2 years after the parent applied for assistance</w:t>
            </w:r>
          </w:p>
          <w:p w14:paraId="496A0590" w14:textId="5B77C037" w:rsidR="00B525F1" w:rsidRPr="0043139A" w:rsidRDefault="00B525F1" w:rsidP="006C3CFF">
            <w:pPr>
              <w:pStyle w:val="ListParagraph"/>
              <w:widowControl w:val="0"/>
              <w:numPr>
                <w:ilvl w:val="0"/>
                <w:numId w:val="40"/>
              </w:numPr>
              <w:tabs>
                <w:tab w:val="left" w:pos="1065"/>
              </w:tabs>
              <w:autoSpaceDE w:val="0"/>
              <w:autoSpaceDN w:val="0"/>
              <w:ind w:left="459" w:right="117"/>
              <w:rPr>
                <w:rFonts w:eastAsia="Times New Roman" w:cstheme="minorHAnsi"/>
                <w:lang w:bidi="en-US"/>
              </w:rPr>
            </w:pPr>
            <w:r w:rsidRPr="0043139A">
              <w:rPr>
                <w:rFonts w:eastAsia="Times New Roman" w:cstheme="minorHAnsi"/>
                <w:lang w:bidi="en-US"/>
              </w:rPr>
              <w:t>is unemployed or underemployed and having difficulty obtaining or upgrading employment</w:t>
            </w:r>
          </w:p>
        </w:tc>
        <w:tc>
          <w:tcPr>
            <w:tcW w:w="1075" w:type="dxa"/>
          </w:tcPr>
          <w:p w14:paraId="03643364" w14:textId="77777777" w:rsidR="00B525F1" w:rsidRPr="00B525F1" w:rsidRDefault="00B525F1" w:rsidP="00B525F1">
            <w:pPr>
              <w:rPr>
                <w:rFonts w:cstheme="minorHAnsi"/>
              </w:rPr>
            </w:pPr>
            <w:r w:rsidRPr="00B525F1">
              <w:rPr>
                <w:rFonts w:cstheme="minorHAnsi"/>
              </w:rPr>
              <w:t>§ 3(36),</w:t>
            </w:r>
          </w:p>
          <w:p w14:paraId="36144125" w14:textId="77777777" w:rsidR="00B525F1" w:rsidRPr="00B525F1" w:rsidRDefault="00B525F1" w:rsidP="00B525F1">
            <w:pPr>
              <w:rPr>
                <w:rFonts w:cstheme="minorHAnsi"/>
              </w:rPr>
            </w:pPr>
            <w:r w:rsidRPr="00B525F1">
              <w:rPr>
                <w:rFonts w:cstheme="minorHAnsi"/>
              </w:rPr>
              <w:t>WIOA § 3</w:t>
            </w:r>
          </w:p>
        </w:tc>
      </w:tr>
      <w:tr w:rsidR="00B525F1" w:rsidRPr="00B525F1" w14:paraId="5B760ACE" w14:textId="77777777" w:rsidTr="00B525F1">
        <w:trPr>
          <w:tblHeader/>
        </w:trPr>
        <w:tc>
          <w:tcPr>
            <w:tcW w:w="1673" w:type="dxa"/>
          </w:tcPr>
          <w:p w14:paraId="13D0BF88" w14:textId="5CAE0631" w:rsidR="00B525F1" w:rsidRPr="00B525F1" w:rsidRDefault="00912895" w:rsidP="00912895">
            <w:pPr>
              <w:rPr>
                <w:rFonts w:cstheme="minorHAnsi"/>
                <w:b/>
                <w:sz w:val="24"/>
                <w:szCs w:val="24"/>
              </w:rPr>
            </w:pPr>
            <w:r>
              <w:rPr>
                <w:rFonts w:cstheme="minorHAnsi"/>
                <w:b/>
                <w:sz w:val="24"/>
                <w:szCs w:val="24"/>
              </w:rPr>
              <w:t xml:space="preserve">PLCP </w:t>
            </w:r>
            <w:r w:rsidRPr="00912895">
              <w:rPr>
                <w:rFonts w:cstheme="minorHAnsi"/>
                <w:sz w:val="24"/>
                <w:szCs w:val="24"/>
              </w:rPr>
              <w:t>(</w:t>
            </w:r>
            <w:r w:rsidR="0043139A" w:rsidRPr="00912895">
              <w:rPr>
                <w:rFonts w:cstheme="minorHAnsi"/>
                <w:sz w:val="24"/>
                <w:szCs w:val="24"/>
              </w:rPr>
              <w:t>Personal Learning and Career Plan)</w:t>
            </w:r>
          </w:p>
        </w:tc>
        <w:tc>
          <w:tcPr>
            <w:tcW w:w="6602" w:type="dxa"/>
          </w:tcPr>
          <w:p w14:paraId="4A50799B" w14:textId="7D705477" w:rsidR="00B525F1" w:rsidRPr="0043139A" w:rsidRDefault="00B525F1" w:rsidP="00B525F1">
            <w:pPr>
              <w:rPr>
                <w:rFonts w:cstheme="minorHAnsi"/>
                <w:iCs/>
              </w:rPr>
            </w:pPr>
            <w:r w:rsidRPr="0043139A">
              <w:rPr>
                <w:rFonts w:cstheme="minorHAnsi"/>
                <w:iCs/>
              </w:rPr>
              <w:t xml:space="preserve">A planning tool for students that should include career interest inventories, career information, postsecondary institution information, resume building, and other tools designed to inform and empower students as they plan for future education and careers.  Required in Alaska as part of an organized system of career guidance and academic counseling, this tool should be used with students in grades 7-12, using either Alaska Career Information System (AKCIS), or another similar planning tool.  </w:t>
            </w:r>
          </w:p>
        </w:tc>
        <w:tc>
          <w:tcPr>
            <w:tcW w:w="1075" w:type="dxa"/>
          </w:tcPr>
          <w:p w14:paraId="0C5607CD" w14:textId="77777777" w:rsidR="00B525F1" w:rsidRPr="00B525F1" w:rsidRDefault="00B525F1" w:rsidP="00B525F1">
            <w:pPr>
              <w:rPr>
                <w:rFonts w:cstheme="minorHAnsi"/>
                <w:highlight w:val="yellow"/>
              </w:rPr>
            </w:pPr>
            <w:r w:rsidRPr="00B525F1">
              <w:rPr>
                <w:rFonts w:cstheme="minorHAnsi"/>
              </w:rPr>
              <w:t>Alaska Specific</w:t>
            </w:r>
          </w:p>
        </w:tc>
      </w:tr>
      <w:tr w:rsidR="00B525F1" w:rsidRPr="00B525F1" w14:paraId="4BB77EE8" w14:textId="77777777" w:rsidTr="00B525F1">
        <w:trPr>
          <w:tblHeader/>
        </w:trPr>
        <w:tc>
          <w:tcPr>
            <w:tcW w:w="1673" w:type="dxa"/>
          </w:tcPr>
          <w:p w14:paraId="61F575B1" w14:textId="38B49BC2" w:rsidR="00B525F1" w:rsidRPr="00B525F1" w:rsidRDefault="00912895" w:rsidP="00B525F1">
            <w:pPr>
              <w:rPr>
                <w:rFonts w:cstheme="minorHAnsi"/>
                <w:b/>
                <w:sz w:val="24"/>
                <w:szCs w:val="24"/>
              </w:rPr>
            </w:pPr>
            <w:r>
              <w:rPr>
                <w:rFonts w:cstheme="minorHAnsi"/>
                <w:b/>
                <w:sz w:val="24"/>
                <w:szCs w:val="24"/>
              </w:rPr>
              <w:t xml:space="preserve">RPC </w:t>
            </w:r>
            <w:r w:rsidRPr="00912895">
              <w:rPr>
                <w:rFonts w:cstheme="minorHAnsi"/>
                <w:sz w:val="24"/>
                <w:szCs w:val="24"/>
              </w:rPr>
              <w:t>(</w:t>
            </w:r>
            <w:r w:rsidR="00B525F1" w:rsidRPr="00912895">
              <w:rPr>
                <w:rFonts w:cstheme="minorHAnsi"/>
                <w:sz w:val="24"/>
                <w:szCs w:val="24"/>
              </w:rPr>
              <w:t>Recognized Postsecondary Credential)</w:t>
            </w:r>
          </w:p>
        </w:tc>
        <w:tc>
          <w:tcPr>
            <w:tcW w:w="6602" w:type="dxa"/>
          </w:tcPr>
          <w:p w14:paraId="37D14DA1" w14:textId="5291D66E" w:rsidR="00B525F1" w:rsidRDefault="00B525F1" w:rsidP="00B525F1">
            <w:pPr>
              <w:widowControl w:val="0"/>
              <w:autoSpaceDE w:val="0"/>
              <w:autoSpaceDN w:val="0"/>
              <w:ind w:left="12" w:right="284"/>
              <w:rPr>
                <w:rFonts w:eastAsia="Times New Roman" w:cstheme="minorHAnsi"/>
                <w:lang w:bidi="en-US"/>
              </w:rPr>
            </w:pPr>
            <w:r w:rsidRPr="00B525F1">
              <w:rPr>
                <w:rFonts w:eastAsia="Times New Roman" w:cstheme="minorHAnsi"/>
                <w:lang w:bidi="en-US"/>
              </w:rPr>
              <w:t>An industry- recognized certificate or certification, a certificate of completion of an apprenticeship, a license recognized by the State or Federal Government, or an associate or baccalaureate degree.</w:t>
            </w:r>
          </w:p>
          <w:p w14:paraId="20B0EC15" w14:textId="150AE3EC" w:rsidR="00912895" w:rsidRPr="00B525F1" w:rsidRDefault="00912895" w:rsidP="00B525F1">
            <w:pPr>
              <w:widowControl w:val="0"/>
              <w:autoSpaceDE w:val="0"/>
              <w:autoSpaceDN w:val="0"/>
              <w:ind w:left="12" w:right="284"/>
              <w:rPr>
                <w:rFonts w:eastAsia="Times New Roman" w:cstheme="minorHAnsi"/>
                <w:lang w:bidi="en-US"/>
              </w:rPr>
            </w:pPr>
            <w:r>
              <w:rPr>
                <w:rFonts w:eastAsia="Times New Roman" w:cstheme="minorHAnsi"/>
                <w:i/>
                <w:lang w:bidi="en-US"/>
              </w:rPr>
              <w:t>Note:  This replaces TSA – Technical Skills Assessment, and is not required for all courses</w:t>
            </w:r>
          </w:p>
        </w:tc>
        <w:tc>
          <w:tcPr>
            <w:tcW w:w="1075" w:type="dxa"/>
          </w:tcPr>
          <w:p w14:paraId="3E5DA0DE" w14:textId="77777777" w:rsidR="00B525F1" w:rsidRPr="00B525F1" w:rsidRDefault="00B525F1" w:rsidP="00B525F1">
            <w:pPr>
              <w:rPr>
                <w:rFonts w:cstheme="minorHAnsi"/>
              </w:rPr>
            </w:pPr>
            <w:r w:rsidRPr="00B525F1">
              <w:rPr>
                <w:rFonts w:cstheme="minorHAnsi"/>
              </w:rPr>
              <w:t>§ 3(43),</w:t>
            </w:r>
          </w:p>
          <w:p w14:paraId="28F14A2E" w14:textId="77777777" w:rsidR="00B525F1" w:rsidRPr="00B525F1" w:rsidRDefault="00B525F1" w:rsidP="00B525F1">
            <w:pPr>
              <w:rPr>
                <w:rFonts w:cstheme="minorHAnsi"/>
              </w:rPr>
            </w:pPr>
            <w:r w:rsidRPr="00B525F1">
              <w:rPr>
                <w:rFonts w:cstheme="minorHAnsi"/>
              </w:rPr>
              <w:t>WIOA § 3</w:t>
            </w:r>
          </w:p>
        </w:tc>
      </w:tr>
      <w:tr w:rsidR="00B525F1" w:rsidRPr="00B525F1" w14:paraId="41C0AA7E" w14:textId="77777777" w:rsidTr="00B525F1">
        <w:trPr>
          <w:tblHeader/>
        </w:trPr>
        <w:tc>
          <w:tcPr>
            <w:tcW w:w="1673" w:type="dxa"/>
          </w:tcPr>
          <w:p w14:paraId="598C6CF6" w14:textId="77777777" w:rsidR="00B525F1" w:rsidRPr="00B525F1" w:rsidRDefault="00B525F1" w:rsidP="00B525F1">
            <w:pPr>
              <w:rPr>
                <w:rFonts w:cstheme="minorHAnsi"/>
                <w:b/>
                <w:sz w:val="24"/>
                <w:szCs w:val="24"/>
              </w:rPr>
            </w:pPr>
            <w:r w:rsidRPr="00B525F1">
              <w:rPr>
                <w:rFonts w:cstheme="minorHAnsi"/>
                <w:b/>
                <w:sz w:val="24"/>
                <w:szCs w:val="24"/>
              </w:rPr>
              <w:t>Specialized Instructional Support Personnel</w:t>
            </w:r>
          </w:p>
        </w:tc>
        <w:tc>
          <w:tcPr>
            <w:tcW w:w="6602" w:type="dxa"/>
          </w:tcPr>
          <w:p w14:paraId="7B3CFBAB" w14:textId="469F0551" w:rsidR="00B525F1" w:rsidRPr="00B525F1" w:rsidRDefault="00A96847" w:rsidP="00B525F1">
            <w:pPr>
              <w:widowControl w:val="0"/>
              <w:tabs>
                <w:tab w:val="left" w:pos="517"/>
              </w:tabs>
              <w:autoSpaceDE w:val="0"/>
              <w:autoSpaceDN w:val="0"/>
              <w:ind w:right="845"/>
              <w:rPr>
                <w:rFonts w:eastAsia="Times New Roman" w:cstheme="minorHAnsi"/>
                <w:lang w:bidi="en-US"/>
              </w:rPr>
            </w:pPr>
            <w:r>
              <w:rPr>
                <w:rFonts w:eastAsia="Times New Roman" w:cstheme="minorHAnsi"/>
                <w:lang w:bidi="en-US"/>
              </w:rPr>
              <w:t>S</w:t>
            </w:r>
            <w:r w:rsidR="00B525F1" w:rsidRPr="00B525F1">
              <w:rPr>
                <w:rFonts w:eastAsia="Times New Roman" w:cstheme="minorHAnsi"/>
                <w:lang w:bidi="en-US"/>
              </w:rPr>
              <w:t>chool counselors, social workers, or psychologists, and other qualified professional personnel such as school nurses, speech language pathologists, and school librarians who are involved in providing assessment, diagnosis, counseling, educational, therapeutic and other necessary services including special education as part of a comprehensive program to meet student needs</w:t>
            </w:r>
            <w:r>
              <w:rPr>
                <w:rFonts w:eastAsia="Times New Roman" w:cstheme="minorHAnsi"/>
                <w:lang w:bidi="en-US"/>
              </w:rPr>
              <w:t>.</w:t>
            </w:r>
          </w:p>
        </w:tc>
        <w:tc>
          <w:tcPr>
            <w:tcW w:w="1075" w:type="dxa"/>
          </w:tcPr>
          <w:p w14:paraId="6D8FDB4F" w14:textId="77777777" w:rsidR="00B525F1" w:rsidRPr="00B525F1" w:rsidRDefault="00B525F1" w:rsidP="00B525F1">
            <w:pPr>
              <w:rPr>
                <w:rFonts w:cstheme="minorHAnsi"/>
              </w:rPr>
            </w:pPr>
            <w:r w:rsidRPr="00B525F1">
              <w:rPr>
                <w:rFonts w:cstheme="minorHAnsi"/>
              </w:rPr>
              <w:t>§ 3(46),</w:t>
            </w:r>
          </w:p>
          <w:p w14:paraId="42DD6035" w14:textId="77777777" w:rsidR="00B525F1" w:rsidRPr="00B525F1" w:rsidRDefault="00B525F1" w:rsidP="00B525F1">
            <w:pPr>
              <w:rPr>
                <w:rFonts w:cstheme="minorHAnsi"/>
              </w:rPr>
            </w:pPr>
            <w:r w:rsidRPr="00B525F1">
              <w:rPr>
                <w:rFonts w:cstheme="minorHAnsi"/>
              </w:rPr>
              <w:t>ESSA § 8101</w:t>
            </w:r>
          </w:p>
        </w:tc>
      </w:tr>
    </w:tbl>
    <w:tbl>
      <w:tblPr>
        <w:tblStyle w:val="TableGrid5"/>
        <w:tblW w:w="0" w:type="auto"/>
        <w:tblLook w:val="04A0" w:firstRow="1" w:lastRow="0" w:firstColumn="1" w:lastColumn="0" w:noHBand="0" w:noVBand="1"/>
        <w:tblCaption w:val="Perkins V Definitons"/>
        <w:tblDescription w:val="A table with commonly used definitions for Perkins V"/>
      </w:tblPr>
      <w:tblGrid>
        <w:gridCol w:w="1615"/>
        <w:gridCol w:w="6660"/>
        <w:gridCol w:w="1075"/>
      </w:tblGrid>
      <w:tr w:rsidR="000F54EB" w:rsidRPr="00B525F1" w14:paraId="6271711B" w14:textId="77777777" w:rsidTr="00B525F1">
        <w:trPr>
          <w:tblHeader/>
        </w:trPr>
        <w:tc>
          <w:tcPr>
            <w:tcW w:w="1615" w:type="dxa"/>
            <w:shd w:val="clear" w:color="auto" w:fill="DEEAF6" w:themeFill="accent1" w:themeFillTint="33"/>
          </w:tcPr>
          <w:p w14:paraId="764A4B9D" w14:textId="7B185409" w:rsidR="000F54EB" w:rsidRPr="00B525F1" w:rsidRDefault="000F54EB" w:rsidP="000F54EB">
            <w:pPr>
              <w:rPr>
                <w:rFonts w:cstheme="minorHAnsi"/>
                <w:b/>
                <w:sz w:val="28"/>
                <w:szCs w:val="28"/>
              </w:rPr>
            </w:pPr>
            <w:r>
              <w:rPr>
                <w:rFonts w:cstheme="minorHAnsi"/>
                <w:b/>
                <w:sz w:val="28"/>
                <w:szCs w:val="28"/>
              </w:rPr>
              <w:lastRenderedPageBreak/>
              <w:t>Term</w:t>
            </w:r>
          </w:p>
        </w:tc>
        <w:tc>
          <w:tcPr>
            <w:tcW w:w="6660" w:type="dxa"/>
            <w:shd w:val="clear" w:color="auto" w:fill="DEEAF6" w:themeFill="accent1" w:themeFillTint="33"/>
          </w:tcPr>
          <w:p w14:paraId="1B43B096" w14:textId="56A993B9" w:rsidR="000F54EB" w:rsidRPr="00B525F1" w:rsidRDefault="000F54EB" w:rsidP="000F54EB">
            <w:pPr>
              <w:rPr>
                <w:rFonts w:cstheme="minorHAnsi"/>
                <w:b/>
                <w:sz w:val="28"/>
                <w:szCs w:val="28"/>
              </w:rPr>
            </w:pPr>
            <w:r w:rsidRPr="000F54EB">
              <w:rPr>
                <w:rFonts w:cstheme="minorHAnsi"/>
                <w:b/>
                <w:sz w:val="28"/>
                <w:szCs w:val="28"/>
              </w:rPr>
              <w:t>Definition</w:t>
            </w:r>
          </w:p>
        </w:tc>
        <w:tc>
          <w:tcPr>
            <w:tcW w:w="1075" w:type="dxa"/>
            <w:shd w:val="clear" w:color="auto" w:fill="DEEAF6" w:themeFill="accent1" w:themeFillTint="33"/>
          </w:tcPr>
          <w:p w14:paraId="0EDA295C" w14:textId="77777777" w:rsidR="000F54EB" w:rsidRPr="00B525F1" w:rsidRDefault="000F54EB" w:rsidP="000F54EB">
            <w:pPr>
              <w:rPr>
                <w:rFonts w:cstheme="minorHAnsi"/>
                <w:b/>
                <w:sz w:val="28"/>
                <w:szCs w:val="28"/>
              </w:rPr>
            </w:pPr>
            <w:r w:rsidRPr="00B525F1">
              <w:rPr>
                <w:rFonts w:cstheme="minorHAnsi"/>
                <w:b/>
                <w:sz w:val="28"/>
                <w:szCs w:val="28"/>
              </w:rPr>
              <w:t xml:space="preserve">Statute </w:t>
            </w:r>
          </w:p>
        </w:tc>
      </w:tr>
      <w:tr w:rsidR="00B525F1" w:rsidRPr="00B525F1" w14:paraId="44014570" w14:textId="77777777" w:rsidTr="00493F76">
        <w:trPr>
          <w:trHeight w:val="4177"/>
          <w:tblHeader/>
        </w:trPr>
        <w:tc>
          <w:tcPr>
            <w:tcW w:w="1615" w:type="dxa"/>
          </w:tcPr>
          <w:p w14:paraId="350D0BF9" w14:textId="77777777" w:rsidR="00B525F1" w:rsidRPr="00B525F1" w:rsidRDefault="00B525F1" w:rsidP="00B525F1">
            <w:pPr>
              <w:rPr>
                <w:rFonts w:cstheme="minorHAnsi"/>
                <w:b/>
                <w:sz w:val="24"/>
                <w:szCs w:val="24"/>
                <w:highlight w:val="yellow"/>
              </w:rPr>
            </w:pPr>
            <w:r w:rsidRPr="00B525F1">
              <w:rPr>
                <w:rFonts w:cstheme="minorHAnsi"/>
                <w:b/>
                <w:sz w:val="24"/>
                <w:szCs w:val="24"/>
              </w:rPr>
              <w:t>Special Populations</w:t>
            </w:r>
          </w:p>
        </w:tc>
        <w:tc>
          <w:tcPr>
            <w:tcW w:w="6660" w:type="dxa"/>
          </w:tcPr>
          <w:p w14:paraId="50913044" w14:textId="31070BCB" w:rsidR="00B525F1" w:rsidRPr="00B525F1" w:rsidRDefault="00B525F1" w:rsidP="00B525F1">
            <w:pPr>
              <w:widowControl w:val="0"/>
              <w:tabs>
                <w:tab w:val="left" w:pos="517"/>
              </w:tabs>
              <w:autoSpaceDE w:val="0"/>
              <w:autoSpaceDN w:val="0"/>
              <w:ind w:left="-401" w:right="444" w:firstLine="401"/>
              <w:rPr>
                <w:rFonts w:eastAsia="Times New Roman" w:cstheme="minorHAnsi"/>
                <w:lang w:bidi="en-US"/>
              </w:rPr>
            </w:pPr>
            <w:r w:rsidRPr="00B525F1">
              <w:rPr>
                <w:rFonts w:eastAsia="Times New Roman" w:cstheme="minorHAnsi"/>
                <w:lang w:bidi="en-US"/>
              </w:rPr>
              <w:t xml:space="preserve">Special populations under Perkins V means </w:t>
            </w:r>
            <w:r w:rsidR="00FB259C">
              <w:rPr>
                <w:rFonts w:eastAsia="Times New Roman" w:cstheme="minorHAnsi"/>
                <w:lang w:bidi="en-US"/>
              </w:rPr>
              <w:t>–</w:t>
            </w:r>
          </w:p>
          <w:p w14:paraId="6CF56E40" w14:textId="77777777" w:rsidR="00B525F1" w:rsidRPr="00B525F1" w:rsidRDefault="00B525F1" w:rsidP="006C3CFF">
            <w:pPr>
              <w:widowControl w:val="0"/>
              <w:numPr>
                <w:ilvl w:val="1"/>
                <w:numId w:val="50"/>
              </w:numPr>
              <w:tabs>
                <w:tab w:val="left" w:pos="882"/>
              </w:tabs>
              <w:autoSpaceDE w:val="0"/>
              <w:autoSpaceDN w:val="0"/>
              <w:rPr>
                <w:rFonts w:eastAsia="Times New Roman" w:cstheme="minorHAnsi"/>
                <w:lang w:bidi="en-US"/>
              </w:rPr>
            </w:pPr>
            <w:r w:rsidRPr="00B525F1">
              <w:rPr>
                <w:rFonts w:eastAsia="Times New Roman" w:cstheme="minorHAnsi"/>
                <w:lang w:bidi="en-US"/>
              </w:rPr>
              <w:t>individuals with</w:t>
            </w:r>
            <w:r w:rsidRPr="00B525F1">
              <w:rPr>
                <w:rFonts w:eastAsia="Times New Roman" w:cstheme="minorHAnsi"/>
                <w:spacing w:val="-1"/>
                <w:lang w:bidi="en-US"/>
              </w:rPr>
              <w:t xml:space="preserve"> </w:t>
            </w:r>
            <w:r w:rsidRPr="00B525F1">
              <w:rPr>
                <w:rFonts w:eastAsia="Times New Roman" w:cstheme="minorHAnsi"/>
                <w:lang w:bidi="en-US"/>
              </w:rPr>
              <w:t>disabilities;</w:t>
            </w:r>
          </w:p>
          <w:p w14:paraId="1E938D61" w14:textId="77777777" w:rsidR="00B525F1" w:rsidRPr="00B525F1" w:rsidRDefault="00B525F1" w:rsidP="006C3CFF">
            <w:pPr>
              <w:widowControl w:val="0"/>
              <w:numPr>
                <w:ilvl w:val="1"/>
                <w:numId w:val="50"/>
              </w:numPr>
              <w:tabs>
                <w:tab w:val="left" w:pos="882"/>
              </w:tabs>
              <w:autoSpaceDE w:val="0"/>
              <w:autoSpaceDN w:val="0"/>
              <w:ind w:right="158"/>
              <w:rPr>
                <w:rFonts w:eastAsia="Times New Roman" w:cstheme="minorHAnsi"/>
                <w:lang w:bidi="en-US"/>
              </w:rPr>
            </w:pPr>
            <w:r w:rsidRPr="00B525F1">
              <w:rPr>
                <w:rFonts w:eastAsia="Times New Roman" w:cstheme="minorHAnsi"/>
                <w:lang w:bidi="en-US"/>
              </w:rPr>
              <w:t xml:space="preserve">individuals from economically disadvantaged families, including </w:t>
            </w:r>
            <w:r w:rsidRPr="00B525F1">
              <w:rPr>
                <w:rFonts w:eastAsia="Times New Roman" w:cstheme="minorHAnsi"/>
                <w:spacing w:val="-4"/>
                <w:lang w:bidi="en-US"/>
              </w:rPr>
              <w:t xml:space="preserve">low- </w:t>
            </w:r>
            <w:r w:rsidRPr="00B525F1">
              <w:rPr>
                <w:rFonts w:eastAsia="Times New Roman" w:cstheme="minorHAnsi"/>
                <w:lang w:bidi="en-US"/>
              </w:rPr>
              <w:t>income youth and</w:t>
            </w:r>
            <w:r w:rsidRPr="00B525F1">
              <w:rPr>
                <w:rFonts w:eastAsia="Times New Roman" w:cstheme="minorHAnsi"/>
                <w:spacing w:val="2"/>
                <w:lang w:bidi="en-US"/>
              </w:rPr>
              <w:t xml:space="preserve"> </w:t>
            </w:r>
            <w:r w:rsidRPr="00B525F1">
              <w:rPr>
                <w:rFonts w:eastAsia="Times New Roman" w:cstheme="minorHAnsi"/>
                <w:lang w:bidi="en-US"/>
              </w:rPr>
              <w:t>adults;</w:t>
            </w:r>
          </w:p>
          <w:p w14:paraId="1DA38D18" w14:textId="77777777" w:rsidR="00B525F1" w:rsidRPr="00B525F1" w:rsidRDefault="00B525F1" w:rsidP="006C3CFF">
            <w:pPr>
              <w:widowControl w:val="0"/>
              <w:numPr>
                <w:ilvl w:val="1"/>
                <w:numId w:val="50"/>
              </w:numPr>
              <w:tabs>
                <w:tab w:val="left" w:pos="882"/>
              </w:tabs>
              <w:autoSpaceDE w:val="0"/>
              <w:autoSpaceDN w:val="0"/>
              <w:ind w:right="624"/>
              <w:rPr>
                <w:rFonts w:eastAsia="Times New Roman" w:cstheme="minorHAnsi"/>
                <w:lang w:bidi="en-US"/>
              </w:rPr>
            </w:pPr>
            <w:r w:rsidRPr="00B525F1">
              <w:rPr>
                <w:rFonts w:eastAsia="Times New Roman" w:cstheme="minorHAnsi"/>
                <w:lang w:bidi="en-US"/>
              </w:rPr>
              <w:t xml:space="preserve">individuals preparing for </w:t>
            </w:r>
            <w:r w:rsidRPr="00B525F1">
              <w:rPr>
                <w:rFonts w:eastAsia="Times New Roman" w:cstheme="minorHAnsi"/>
                <w:spacing w:val="-5"/>
                <w:lang w:bidi="en-US"/>
              </w:rPr>
              <w:t xml:space="preserve">non- </w:t>
            </w:r>
            <w:r w:rsidRPr="00B525F1">
              <w:rPr>
                <w:rFonts w:eastAsia="Times New Roman" w:cstheme="minorHAnsi"/>
                <w:lang w:bidi="en-US"/>
              </w:rPr>
              <w:t>traditional</w:t>
            </w:r>
            <w:r w:rsidRPr="00B525F1">
              <w:rPr>
                <w:rFonts w:eastAsia="Times New Roman" w:cstheme="minorHAnsi"/>
                <w:spacing w:val="-1"/>
                <w:lang w:bidi="en-US"/>
              </w:rPr>
              <w:t xml:space="preserve"> </w:t>
            </w:r>
            <w:r w:rsidRPr="00B525F1">
              <w:rPr>
                <w:rFonts w:eastAsia="Times New Roman" w:cstheme="minorHAnsi"/>
                <w:lang w:bidi="en-US"/>
              </w:rPr>
              <w:t>fields;</w:t>
            </w:r>
          </w:p>
          <w:p w14:paraId="266896CE" w14:textId="77777777" w:rsidR="00B525F1" w:rsidRPr="00B525F1" w:rsidRDefault="00B525F1" w:rsidP="006C3CFF">
            <w:pPr>
              <w:widowControl w:val="0"/>
              <w:numPr>
                <w:ilvl w:val="1"/>
                <w:numId w:val="50"/>
              </w:numPr>
              <w:tabs>
                <w:tab w:val="left" w:pos="882"/>
              </w:tabs>
              <w:autoSpaceDE w:val="0"/>
              <w:autoSpaceDN w:val="0"/>
              <w:ind w:right="513"/>
              <w:rPr>
                <w:rFonts w:eastAsia="Times New Roman" w:cstheme="minorHAnsi"/>
                <w:lang w:bidi="en-US"/>
              </w:rPr>
            </w:pPr>
            <w:r w:rsidRPr="00B525F1">
              <w:rPr>
                <w:rFonts w:eastAsia="Times New Roman" w:cstheme="minorHAnsi"/>
                <w:lang w:bidi="en-US"/>
              </w:rPr>
              <w:t xml:space="preserve">single parents, including </w:t>
            </w:r>
            <w:r w:rsidRPr="00B525F1">
              <w:rPr>
                <w:rFonts w:eastAsia="Times New Roman" w:cstheme="minorHAnsi"/>
                <w:spacing w:val="-3"/>
                <w:lang w:bidi="en-US"/>
              </w:rPr>
              <w:t xml:space="preserve">single </w:t>
            </w:r>
            <w:r w:rsidRPr="00B525F1">
              <w:rPr>
                <w:rFonts w:eastAsia="Times New Roman" w:cstheme="minorHAnsi"/>
                <w:lang w:bidi="en-US"/>
              </w:rPr>
              <w:t>pregnant</w:t>
            </w:r>
            <w:r w:rsidRPr="00B525F1">
              <w:rPr>
                <w:rFonts w:eastAsia="Times New Roman" w:cstheme="minorHAnsi"/>
                <w:spacing w:val="-1"/>
                <w:lang w:bidi="en-US"/>
              </w:rPr>
              <w:t xml:space="preserve"> </w:t>
            </w:r>
            <w:r w:rsidRPr="00B525F1">
              <w:rPr>
                <w:rFonts w:eastAsia="Times New Roman" w:cstheme="minorHAnsi"/>
                <w:lang w:bidi="en-US"/>
              </w:rPr>
              <w:t>women;</w:t>
            </w:r>
          </w:p>
          <w:p w14:paraId="156E2272" w14:textId="77777777" w:rsidR="00B525F1" w:rsidRPr="00B525F1" w:rsidRDefault="00B525F1" w:rsidP="006C3CFF">
            <w:pPr>
              <w:widowControl w:val="0"/>
              <w:numPr>
                <w:ilvl w:val="1"/>
                <w:numId w:val="50"/>
              </w:numPr>
              <w:tabs>
                <w:tab w:val="left" w:pos="882"/>
              </w:tabs>
              <w:autoSpaceDE w:val="0"/>
              <w:autoSpaceDN w:val="0"/>
              <w:rPr>
                <w:rFonts w:eastAsia="Times New Roman" w:cstheme="minorHAnsi"/>
                <w:lang w:bidi="en-US"/>
              </w:rPr>
            </w:pPr>
            <w:r w:rsidRPr="00B525F1">
              <w:rPr>
                <w:rFonts w:eastAsia="Times New Roman" w:cstheme="minorHAnsi"/>
                <w:lang w:bidi="en-US"/>
              </w:rPr>
              <w:t>out-of-workforce</w:t>
            </w:r>
            <w:r w:rsidRPr="00B525F1">
              <w:rPr>
                <w:rFonts w:eastAsia="Times New Roman" w:cstheme="minorHAnsi"/>
                <w:spacing w:val="-2"/>
                <w:lang w:bidi="en-US"/>
              </w:rPr>
              <w:t xml:space="preserve"> </w:t>
            </w:r>
            <w:r w:rsidRPr="00B525F1">
              <w:rPr>
                <w:rFonts w:eastAsia="Times New Roman" w:cstheme="minorHAnsi"/>
                <w:lang w:bidi="en-US"/>
              </w:rPr>
              <w:t>individuals;</w:t>
            </w:r>
          </w:p>
          <w:p w14:paraId="3D2C3F70" w14:textId="77777777" w:rsidR="00B525F1" w:rsidRPr="00B525F1" w:rsidRDefault="00B525F1" w:rsidP="006C3CFF">
            <w:pPr>
              <w:widowControl w:val="0"/>
              <w:numPr>
                <w:ilvl w:val="1"/>
                <w:numId w:val="50"/>
              </w:numPr>
              <w:tabs>
                <w:tab w:val="left" w:pos="882"/>
              </w:tabs>
              <w:autoSpaceDE w:val="0"/>
              <w:autoSpaceDN w:val="0"/>
              <w:rPr>
                <w:rFonts w:eastAsia="Times New Roman" w:cstheme="minorHAnsi"/>
                <w:lang w:bidi="en-US"/>
              </w:rPr>
            </w:pPr>
            <w:r w:rsidRPr="00B525F1">
              <w:rPr>
                <w:rFonts w:eastAsia="Times New Roman" w:cstheme="minorHAnsi"/>
                <w:lang w:bidi="en-US"/>
              </w:rPr>
              <w:t>English</w:t>
            </w:r>
            <w:r w:rsidRPr="00B525F1">
              <w:rPr>
                <w:rFonts w:eastAsia="Times New Roman" w:cstheme="minorHAnsi"/>
                <w:spacing w:val="-1"/>
                <w:lang w:bidi="en-US"/>
              </w:rPr>
              <w:t xml:space="preserve"> </w:t>
            </w:r>
            <w:r w:rsidRPr="00B525F1">
              <w:rPr>
                <w:rFonts w:eastAsia="Times New Roman" w:cstheme="minorHAnsi"/>
                <w:lang w:bidi="en-US"/>
              </w:rPr>
              <w:t>learners;</w:t>
            </w:r>
          </w:p>
          <w:p w14:paraId="658A853A" w14:textId="77777777" w:rsidR="00B525F1" w:rsidRPr="00B525F1" w:rsidRDefault="00B525F1" w:rsidP="006C3CFF">
            <w:pPr>
              <w:widowControl w:val="0"/>
              <w:numPr>
                <w:ilvl w:val="1"/>
                <w:numId w:val="50"/>
              </w:numPr>
              <w:tabs>
                <w:tab w:val="left" w:pos="882"/>
              </w:tabs>
              <w:autoSpaceDE w:val="0"/>
              <w:autoSpaceDN w:val="0"/>
              <w:rPr>
                <w:rFonts w:eastAsia="Times New Roman" w:cstheme="minorHAnsi"/>
                <w:lang w:bidi="en-US"/>
              </w:rPr>
            </w:pPr>
            <w:r w:rsidRPr="00B525F1">
              <w:rPr>
                <w:rFonts w:eastAsia="Times New Roman" w:cstheme="minorHAnsi"/>
                <w:lang w:bidi="en-US"/>
              </w:rPr>
              <w:t>homeless individuals described in section 725 of the McKinney-Vento Homeless Assistance Act (42 U.S.C. 11434a);</w:t>
            </w:r>
          </w:p>
          <w:p w14:paraId="0E25DE3C" w14:textId="41910288" w:rsidR="00B525F1" w:rsidRDefault="00B525F1" w:rsidP="006C3CFF">
            <w:pPr>
              <w:widowControl w:val="0"/>
              <w:numPr>
                <w:ilvl w:val="1"/>
                <w:numId w:val="50"/>
              </w:numPr>
              <w:tabs>
                <w:tab w:val="left" w:pos="882"/>
              </w:tabs>
              <w:autoSpaceDE w:val="0"/>
              <w:autoSpaceDN w:val="0"/>
              <w:rPr>
                <w:rFonts w:eastAsia="Times New Roman" w:cstheme="minorHAnsi"/>
                <w:lang w:bidi="en-US"/>
              </w:rPr>
            </w:pPr>
            <w:r w:rsidRPr="00493F76">
              <w:rPr>
                <w:rFonts w:eastAsia="Times New Roman" w:cstheme="minorHAnsi"/>
                <w:lang w:bidi="en-US"/>
              </w:rPr>
              <w:t xml:space="preserve">youth who are in, or have aged out of, the foster care system; and </w:t>
            </w:r>
          </w:p>
          <w:p w14:paraId="731AF8B0" w14:textId="65FD4D43" w:rsidR="00493F76" w:rsidRPr="00493F76" w:rsidRDefault="00493F76" w:rsidP="006C3CFF">
            <w:pPr>
              <w:widowControl w:val="0"/>
              <w:numPr>
                <w:ilvl w:val="1"/>
                <w:numId w:val="50"/>
              </w:numPr>
              <w:tabs>
                <w:tab w:val="left" w:pos="882"/>
              </w:tabs>
              <w:autoSpaceDE w:val="0"/>
              <w:autoSpaceDN w:val="0"/>
              <w:rPr>
                <w:rFonts w:eastAsia="Times New Roman" w:cstheme="minorHAnsi"/>
                <w:lang w:bidi="en-US"/>
              </w:rPr>
            </w:pPr>
            <w:r>
              <w:rPr>
                <w:rFonts w:eastAsia="Times New Roman" w:cstheme="minorHAnsi"/>
                <w:lang w:bidi="en-US"/>
              </w:rPr>
              <w:t xml:space="preserve">youth with a parent who is an active duty member </w:t>
            </w:r>
            <w:r w:rsidRPr="00493F76">
              <w:rPr>
                <w:rFonts w:eastAsia="Times New Roman" w:cstheme="minorHAnsi"/>
                <w:lang w:bidi="en-US"/>
              </w:rPr>
              <w:t>of the armed forces (as defined in 10 U.S.C. 101(a)(4) and (10 U.S.C. 101(d)(1))</w:t>
            </w:r>
          </w:p>
          <w:p w14:paraId="5DCB674E" w14:textId="51F7ADFA" w:rsidR="00B525F1" w:rsidRPr="00493F76" w:rsidRDefault="00B525F1" w:rsidP="00493F76">
            <w:pPr>
              <w:pStyle w:val="ListParagraph"/>
              <w:widowControl w:val="0"/>
              <w:tabs>
                <w:tab w:val="left" w:pos="792"/>
              </w:tabs>
              <w:autoSpaceDE w:val="0"/>
              <w:autoSpaceDN w:val="0"/>
              <w:ind w:left="810" w:right="202"/>
              <w:rPr>
                <w:rFonts w:eastAsia="Times New Roman" w:cstheme="minorHAnsi"/>
                <w:i/>
                <w:highlight w:val="yellow"/>
                <w:lang w:bidi="en-US"/>
              </w:rPr>
            </w:pPr>
          </w:p>
        </w:tc>
        <w:tc>
          <w:tcPr>
            <w:tcW w:w="1075" w:type="dxa"/>
          </w:tcPr>
          <w:p w14:paraId="5F470E6D" w14:textId="77777777" w:rsidR="00B525F1" w:rsidRPr="00B525F1" w:rsidRDefault="00B525F1" w:rsidP="00B525F1">
            <w:pPr>
              <w:rPr>
                <w:rFonts w:cstheme="minorHAnsi"/>
                <w:highlight w:val="yellow"/>
              </w:rPr>
            </w:pPr>
            <w:r w:rsidRPr="00B525F1">
              <w:rPr>
                <w:rFonts w:cstheme="minorHAnsi"/>
              </w:rPr>
              <w:t>§3(48)</w:t>
            </w:r>
          </w:p>
        </w:tc>
      </w:tr>
      <w:tr w:rsidR="00B525F1" w:rsidRPr="00B525F1" w14:paraId="3535D586" w14:textId="77777777" w:rsidTr="00B525F1">
        <w:trPr>
          <w:tblHeader/>
        </w:trPr>
        <w:tc>
          <w:tcPr>
            <w:tcW w:w="1615" w:type="dxa"/>
          </w:tcPr>
          <w:p w14:paraId="7FD1AB5B" w14:textId="77777777" w:rsidR="00B525F1" w:rsidRPr="00B525F1" w:rsidRDefault="00B525F1" w:rsidP="00B525F1">
            <w:pPr>
              <w:tabs>
                <w:tab w:val="center" w:pos="4680"/>
                <w:tab w:val="right" w:pos="9360"/>
              </w:tabs>
              <w:rPr>
                <w:rFonts w:cstheme="minorHAnsi"/>
                <w:sz w:val="24"/>
                <w:szCs w:val="24"/>
              </w:rPr>
            </w:pPr>
            <w:r w:rsidRPr="00B525F1">
              <w:rPr>
                <w:rFonts w:cstheme="minorHAnsi"/>
                <w:b/>
                <w:sz w:val="24"/>
                <w:szCs w:val="24"/>
              </w:rPr>
              <w:t>SSQ</w:t>
            </w:r>
            <w:r w:rsidRPr="00B525F1">
              <w:rPr>
                <w:rFonts w:cstheme="minorHAnsi"/>
                <w:sz w:val="24"/>
                <w:szCs w:val="24"/>
              </w:rPr>
              <w:t xml:space="preserve">  - </w:t>
            </w:r>
            <w:r w:rsidRPr="00B525F1">
              <w:rPr>
                <w:rFonts w:cstheme="minorHAnsi"/>
                <w:b/>
                <w:sz w:val="24"/>
                <w:szCs w:val="24"/>
              </w:rPr>
              <w:t>Size, Scope, Quality</w:t>
            </w:r>
            <w:r w:rsidRPr="00B525F1">
              <w:rPr>
                <w:rFonts w:cstheme="minorHAnsi"/>
                <w:sz w:val="24"/>
                <w:szCs w:val="24"/>
              </w:rPr>
              <w:t xml:space="preserve"> (Secondary)</w:t>
            </w:r>
          </w:p>
        </w:tc>
        <w:tc>
          <w:tcPr>
            <w:tcW w:w="6660" w:type="dxa"/>
          </w:tcPr>
          <w:p w14:paraId="29A7C1D0" w14:textId="77777777" w:rsidR="00B525F1" w:rsidRPr="00B525F1" w:rsidRDefault="00B525F1" w:rsidP="00B525F1">
            <w:pPr>
              <w:autoSpaceDE w:val="0"/>
              <w:autoSpaceDN w:val="0"/>
              <w:adjustRightInd w:val="0"/>
              <w:rPr>
                <w:rFonts w:cstheme="minorHAnsi"/>
                <w:color w:val="000000"/>
              </w:rPr>
            </w:pPr>
            <w:r w:rsidRPr="00B525F1">
              <w:rPr>
                <w:rFonts w:cstheme="minorHAnsi"/>
                <w:b/>
                <w:bCs/>
                <w:color w:val="000000"/>
              </w:rPr>
              <w:t>Size:</w:t>
            </w:r>
            <w:r w:rsidRPr="00B525F1">
              <w:rPr>
                <w:rFonts w:cstheme="minorHAnsi"/>
                <w:color w:val="000000"/>
              </w:rPr>
              <w:t xml:space="preserve"> A secondary CTE Program of Study (CTEPS) is a sequence of CTE courses, where at least one of the minimum two credits is technical, in a specific career pathway that aligns to postsecondary program(s).  Grantees must provide at least one complete CTEPS in order to be eligible for funding. </w:t>
            </w:r>
          </w:p>
          <w:p w14:paraId="23C316DD" w14:textId="77777777" w:rsidR="00B525F1" w:rsidRPr="00B525F1" w:rsidRDefault="00B525F1" w:rsidP="00B525F1">
            <w:pPr>
              <w:autoSpaceDE w:val="0"/>
              <w:autoSpaceDN w:val="0"/>
              <w:adjustRightInd w:val="0"/>
              <w:rPr>
                <w:rFonts w:cstheme="minorHAnsi"/>
                <w:color w:val="000000"/>
              </w:rPr>
            </w:pPr>
          </w:p>
          <w:p w14:paraId="0E50EF02" w14:textId="77777777" w:rsidR="00B525F1" w:rsidRPr="00B525F1" w:rsidRDefault="00B525F1" w:rsidP="00B525F1">
            <w:pPr>
              <w:autoSpaceDE w:val="0"/>
              <w:autoSpaceDN w:val="0"/>
              <w:adjustRightInd w:val="0"/>
              <w:rPr>
                <w:rFonts w:cstheme="minorHAnsi"/>
                <w:color w:val="000000"/>
              </w:rPr>
            </w:pPr>
            <w:r w:rsidRPr="00B525F1">
              <w:rPr>
                <w:rFonts w:cstheme="minorHAnsi"/>
                <w:b/>
                <w:bCs/>
                <w:color w:val="000000"/>
              </w:rPr>
              <w:t>Scope:</w:t>
            </w:r>
            <w:r w:rsidRPr="00B525F1">
              <w:rPr>
                <w:rFonts w:cstheme="minorHAnsi"/>
                <w:color w:val="000000"/>
              </w:rPr>
              <w:t xml:space="preserve"> A CTEPS is a coordinated, non-duplicative sequence of academic and technical content at the secondary level that –</w:t>
            </w:r>
          </w:p>
          <w:p w14:paraId="51EDE795" w14:textId="77777777" w:rsidR="00B525F1" w:rsidRPr="00B525F1" w:rsidRDefault="00B525F1" w:rsidP="006C3CFF">
            <w:pPr>
              <w:numPr>
                <w:ilvl w:val="1"/>
                <w:numId w:val="51"/>
              </w:numPr>
              <w:autoSpaceDE w:val="0"/>
              <w:autoSpaceDN w:val="0"/>
              <w:adjustRightInd w:val="0"/>
              <w:rPr>
                <w:rFonts w:cstheme="minorHAnsi"/>
                <w:color w:val="000000"/>
              </w:rPr>
            </w:pPr>
            <w:r w:rsidRPr="00B525F1">
              <w:rPr>
                <w:rFonts w:cstheme="minorHAnsi"/>
                <w:color w:val="000000"/>
              </w:rPr>
              <w:t>incorporates challenging State academic standards;</w:t>
            </w:r>
          </w:p>
          <w:p w14:paraId="2EDA2063" w14:textId="77777777" w:rsidR="00B525F1" w:rsidRPr="00B525F1" w:rsidRDefault="00B525F1" w:rsidP="006C3CFF">
            <w:pPr>
              <w:numPr>
                <w:ilvl w:val="1"/>
                <w:numId w:val="51"/>
              </w:numPr>
              <w:autoSpaceDE w:val="0"/>
              <w:autoSpaceDN w:val="0"/>
              <w:adjustRightInd w:val="0"/>
              <w:rPr>
                <w:rFonts w:cstheme="minorHAnsi"/>
                <w:color w:val="000000"/>
              </w:rPr>
            </w:pPr>
            <w:r w:rsidRPr="00B525F1">
              <w:rPr>
                <w:rFonts w:cstheme="minorHAnsi"/>
                <w:color w:val="000000"/>
              </w:rPr>
              <w:t>addresses both academic and technical knowledge and skills, including employability skills;</w:t>
            </w:r>
          </w:p>
          <w:p w14:paraId="011946F7" w14:textId="77777777" w:rsidR="00B525F1" w:rsidRPr="00B525F1" w:rsidRDefault="00B525F1" w:rsidP="006C3CFF">
            <w:pPr>
              <w:numPr>
                <w:ilvl w:val="1"/>
                <w:numId w:val="51"/>
              </w:numPr>
              <w:autoSpaceDE w:val="0"/>
              <w:autoSpaceDN w:val="0"/>
              <w:adjustRightInd w:val="0"/>
              <w:rPr>
                <w:rFonts w:cstheme="minorHAnsi"/>
                <w:color w:val="000000"/>
              </w:rPr>
            </w:pPr>
            <w:r w:rsidRPr="00B525F1">
              <w:rPr>
                <w:rFonts w:cstheme="minorHAnsi"/>
                <w:color w:val="000000"/>
              </w:rPr>
              <w:t>is aligned with the needs of industries in the economy of the State, region, or local area;</w:t>
            </w:r>
          </w:p>
          <w:p w14:paraId="41C432C5" w14:textId="77777777" w:rsidR="00B525F1" w:rsidRPr="00B525F1" w:rsidRDefault="00B525F1" w:rsidP="006C3CFF">
            <w:pPr>
              <w:numPr>
                <w:ilvl w:val="1"/>
                <w:numId w:val="51"/>
              </w:numPr>
              <w:autoSpaceDE w:val="0"/>
              <w:autoSpaceDN w:val="0"/>
              <w:adjustRightInd w:val="0"/>
              <w:rPr>
                <w:rFonts w:cstheme="minorHAnsi"/>
                <w:color w:val="000000"/>
              </w:rPr>
            </w:pPr>
            <w:r w:rsidRPr="00B525F1">
              <w:rPr>
                <w:rFonts w:cstheme="minorHAnsi"/>
                <w:color w:val="000000"/>
              </w:rPr>
              <w:t>progresses in specificity;</w:t>
            </w:r>
          </w:p>
          <w:p w14:paraId="1EDC7C85" w14:textId="77777777" w:rsidR="00B525F1" w:rsidRPr="00B525F1" w:rsidRDefault="00B525F1" w:rsidP="006C3CFF">
            <w:pPr>
              <w:numPr>
                <w:ilvl w:val="1"/>
                <w:numId w:val="51"/>
              </w:numPr>
              <w:autoSpaceDE w:val="0"/>
              <w:autoSpaceDN w:val="0"/>
              <w:adjustRightInd w:val="0"/>
              <w:rPr>
                <w:rFonts w:cstheme="minorHAnsi"/>
                <w:color w:val="000000"/>
              </w:rPr>
            </w:pPr>
            <w:r w:rsidRPr="00B525F1">
              <w:rPr>
                <w:rFonts w:cstheme="minorHAnsi"/>
                <w:color w:val="000000"/>
              </w:rPr>
              <w:t>has multiple entry and exit points that incorporate credentialing; and,</w:t>
            </w:r>
          </w:p>
          <w:p w14:paraId="0BA1CE2A" w14:textId="77777777" w:rsidR="00B525F1" w:rsidRPr="00B525F1" w:rsidRDefault="00B525F1" w:rsidP="006C3CFF">
            <w:pPr>
              <w:numPr>
                <w:ilvl w:val="1"/>
                <w:numId w:val="51"/>
              </w:numPr>
              <w:autoSpaceDE w:val="0"/>
              <w:autoSpaceDN w:val="0"/>
              <w:adjustRightInd w:val="0"/>
              <w:rPr>
                <w:rFonts w:cstheme="minorHAnsi"/>
                <w:color w:val="000000"/>
              </w:rPr>
            </w:pPr>
            <w:r w:rsidRPr="00B525F1">
              <w:rPr>
                <w:rFonts w:cstheme="minorHAnsi"/>
                <w:color w:val="000000"/>
              </w:rPr>
              <w:t>culminates in the attainment of a recognized postsecondary credential.</w:t>
            </w:r>
          </w:p>
          <w:p w14:paraId="596EDE8C" w14:textId="77777777" w:rsidR="00B525F1" w:rsidRPr="00B525F1" w:rsidRDefault="00B525F1" w:rsidP="00B525F1">
            <w:pPr>
              <w:autoSpaceDE w:val="0"/>
              <w:autoSpaceDN w:val="0"/>
              <w:adjustRightInd w:val="0"/>
              <w:rPr>
                <w:rFonts w:cstheme="minorHAnsi"/>
                <w:color w:val="000000"/>
              </w:rPr>
            </w:pPr>
            <w:r w:rsidRPr="00B525F1">
              <w:rPr>
                <w:rFonts w:cstheme="minorHAnsi"/>
                <w:color w:val="000000"/>
              </w:rPr>
              <w:t>A CTEPS provides students with a strong experience in and comprehensive understanding of all aspects of industry. The scope of a program must be specified through curricular development, evaluation, and revision. Program scope must be defined in consultation with stakeholders including business and industry.</w:t>
            </w:r>
          </w:p>
          <w:p w14:paraId="0D5C9108" w14:textId="77777777" w:rsidR="00B525F1" w:rsidRPr="00B525F1" w:rsidRDefault="00B525F1" w:rsidP="00B525F1">
            <w:pPr>
              <w:autoSpaceDE w:val="0"/>
              <w:autoSpaceDN w:val="0"/>
              <w:adjustRightInd w:val="0"/>
              <w:rPr>
                <w:rFonts w:cstheme="minorHAnsi"/>
                <w:color w:val="000000"/>
              </w:rPr>
            </w:pPr>
          </w:p>
          <w:p w14:paraId="33349029" w14:textId="77777777" w:rsidR="00B525F1" w:rsidRPr="00B525F1" w:rsidRDefault="00B525F1" w:rsidP="00B525F1">
            <w:pPr>
              <w:autoSpaceDE w:val="0"/>
              <w:autoSpaceDN w:val="0"/>
              <w:adjustRightInd w:val="0"/>
              <w:rPr>
                <w:rFonts w:cstheme="minorHAnsi"/>
                <w:color w:val="000000"/>
              </w:rPr>
            </w:pPr>
            <w:r w:rsidRPr="00B525F1">
              <w:rPr>
                <w:rFonts w:cstheme="minorHAnsi"/>
                <w:b/>
                <w:bCs/>
                <w:color w:val="000000"/>
              </w:rPr>
              <w:t>Quality:</w:t>
            </w:r>
            <w:r w:rsidRPr="00B525F1">
              <w:rPr>
                <w:rFonts w:cstheme="minorHAnsi"/>
                <w:color w:val="000000"/>
              </w:rPr>
              <w:t xml:space="preserve"> All CTE courses in the CTEPS are required to be approved by DEED/CTE to verify curriculum content alignment to industry, academic, cultural, and employability standards, including technical standards. CTEPS may contain a dual-credit curriculum that qualifies students for both secondary and postsecondary credit. </w:t>
            </w:r>
          </w:p>
        </w:tc>
        <w:tc>
          <w:tcPr>
            <w:tcW w:w="1075" w:type="dxa"/>
          </w:tcPr>
          <w:p w14:paraId="028B4DD7" w14:textId="77777777" w:rsidR="00B525F1" w:rsidRPr="00B525F1" w:rsidRDefault="00B525F1" w:rsidP="00B525F1">
            <w:pPr>
              <w:tabs>
                <w:tab w:val="center" w:pos="4680"/>
                <w:tab w:val="right" w:pos="9360"/>
              </w:tabs>
              <w:rPr>
                <w:rFonts w:cstheme="minorHAnsi"/>
              </w:rPr>
            </w:pPr>
            <w:r w:rsidRPr="00B525F1">
              <w:rPr>
                <w:rFonts w:cstheme="minorHAnsi"/>
              </w:rPr>
              <w:t>PV State Plan (pg.19)</w:t>
            </w:r>
          </w:p>
        </w:tc>
      </w:tr>
    </w:tbl>
    <w:p w14:paraId="14343AEA" w14:textId="145131C5" w:rsidR="00B525F1" w:rsidRDefault="00B525F1" w:rsidP="00CA46AA"/>
    <w:tbl>
      <w:tblPr>
        <w:tblStyle w:val="TableGrid6"/>
        <w:tblpPr w:leftFromText="180" w:rightFromText="180" w:vertAnchor="text" w:tblpY="1"/>
        <w:tblOverlap w:val="never"/>
        <w:tblW w:w="0" w:type="auto"/>
        <w:tblLook w:val="04A0" w:firstRow="1" w:lastRow="0" w:firstColumn="1" w:lastColumn="0" w:noHBand="0" w:noVBand="1"/>
        <w:tblCaption w:val="Perkins V definitons"/>
        <w:tblDescription w:val="A table with commonly used Perkins V defintions"/>
      </w:tblPr>
      <w:tblGrid>
        <w:gridCol w:w="1615"/>
        <w:gridCol w:w="6661"/>
        <w:gridCol w:w="1074"/>
      </w:tblGrid>
      <w:tr w:rsidR="000F54EB" w:rsidRPr="007E0CFD" w14:paraId="71AF9863" w14:textId="77777777" w:rsidTr="001B38C5">
        <w:trPr>
          <w:tblHeader/>
        </w:trPr>
        <w:tc>
          <w:tcPr>
            <w:tcW w:w="1615" w:type="dxa"/>
            <w:shd w:val="clear" w:color="auto" w:fill="DEEAF6" w:themeFill="accent1" w:themeFillTint="33"/>
          </w:tcPr>
          <w:p w14:paraId="725596A1" w14:textId="67BF920B" w:rsidR="000F54EB" w:rsidRPr="007E0CFD" w:rsidRDefault="000F54EB" w:rsidP="000F54EB">
            <w:pPr>
              <w:rPr>
                <w:rFonts w:cstheme="minorHAnsi"/>
                <w:b/>
                <w:sz w:val="28"/>
                <w:szCs w:val="28"/>
              </w:rPr>
            </w:pPr>
            <w:r>
              <w:rPr>
                <w:rFonts w:cstheme="minorHAnsi"/>
                <w:b/>
                <w:sz w:val="28"/>
                <w:szCs w:val="28"/>
              </w:rPr>
              <w:lastRenderedPageBreak/>
              <w:t>Term</w:t>
            </w:r>
          </w:p>
        </w:tc>
        <w:tc>
          <w:tcPr>
            <w:tcW w:w="6661" w:type="dxa"/>
            <w:shd w:val="clear" w:color="auto" w:fill="DEEAF6" w:themeFill="accent1" w:themeFillTint="33"/>
          </w:tcPr>
          <w:p w14:paraId="5880A44F" w14:textId="6A6D122B" w:rsidR="000F54EB" w:rsidRPr="007E0CFD" w:rsidRDefault="000F54EB" w:rsidP="000F54EB">
            <w:pPr>
              <w:rPr>
                <w:rFonts w:cstheme="minorHAnsi"/>
                <w:b/>
                <w:sz w:val="28"/>
                <w:szCs w:val="28"/>
              </w:rPr>
            </w:pPr>
            <w:r w:rsidRPr="000F54EB">
              <w:rPr>
                <w:rFonts w:cstheme="minorHAnsi"/>
                <w:b/>
                <w:sz w:val="28"/>
                <w:szCs w:val="28"/>
              </w:rPr>
              <w:t>Definition</w:t>
            </w:r>
          </w:p>
        </w:tc>
        <w:tc>
          <w:tcPr>
            <w:tcW w:w="1074" w:type="dxa"/>
            <w:shd w:val="clear" w:color="auto" w:fill="DEEAF6" w:themeFill="accent1" w:themeFillTint="33"/>
          </w:tcPr>
          <w:p w14:paraId="5A2C546C" w14:textId="77777777" w:rsidR="000F54EB" w:rsidRPr="007E0CFD" w:rsidRDefault="000F54EB" w:rsidP="000F54EB">
            <w:pPr>
              <w:rPr>
                <w:rFonts w:cstheme="minorHAnsi"/>
                <w:b/>
                <w:sz w:val="28"/>
                <w:szCs w:val="28"/>
              </w:rPr>
            </w:pPr>
            <w:r w:rsidRPr="007E0CFD">
              <w:rPr>
                <w:rFonts w:cstheme="minorHAnsi"/>
                <w:b/>
                <w:sz w:val="28"/>
                <w:szCs w:val="28"/>
              </w:rPr>
              <w:t xml:space="preserve">Statute </w:t>
            </w:r>
          </w:p>
        </w:tc>
      </w:tr>
      <w:tr w:rsidR="0011578E" w:rsidRPr="007E0CFD" w14:paraId="7A4B4977" w14:textId="77777777" w:rsidTr="001B38C5">
        <w:tc>
          <w:tcPr>
            <w:tcW w:w="1615" w:type="dxa"/>
          </w:tcPr>
          <w:p w14:paraId="11FF9220" w14:textId="7DC7FBE9" w:rsidR="0011578E" w:rsidRPr="007E0CFD" w:rsidRDefault="0011578E" w:rsidP="001B38C5">
            <w:pPr>
              <w:rPr>
                <w:rFonts w:cstheme="minorHAnsi"/>
                <w:b/>
                <w:sz w:val="24"/>
                <w:szCs w:val="24"/>
              </w:rPr>
            </w:pPr>
            <w:r w:rsidRPr="00B525F1">
              <w:rPr>
                <w:rFonts w:cstheme="minorHAnsi"/>
                <w:b/>
                <w:sz w:val="24"/>
                <w:szCs w:val="24"/>
              </w:rPr>
              <w:t>WIOA</w:t>
            </w:r>
            <w:r>
              <w:rPr>
                <w:rFonts w:cstheme="minorHAnsi"/>
                <w:b/>
                <w:sz w:val="24"/>
                <w:szCs w:val="24"/>
              </w:rPr>
              <w:t xml:space="preserve"> </w:t>
            </w:r>
            <w:r w:rsidRPr="00493F76">
              <w:rPr>
                <w:rFonts w:cstheme="minorHAnsi"/>
                <w:sz w:val="24"/>
                <w:szCs w:val="24"/>
              </w:rPr>
              <w:t xml:space="preserve">(Workforce Innovation </w:t>
            </w:r>
            <w:r>
              <w:rPr>
                <w:rFonts w:cstheme="minorHAnsi"/>
                <w:sz w:val="24"/>
                <w:szCs w:val="24"/>
              </w:rPr>
              <w:t>&amp;</w:t>
            </w:r>
            <w:r w:rsidRPr="00493F76">
              <w:rPr>
                <w:rFonts w:cstheme="minorHAnsi"/>
                <w:sz w:val="24"/>
                <w:szCs w:val="24"/>
              </w:rPr>
              <w:t xml:space="preserve"> Opportunity Act)</w:t>
            </w:r>
          </w:p>
        </w:tc>
        <w:tc>
          <w:tcPr>
            <w:tcW w:w="6661" w:type="dxa"/>
          </w:tcPr>
          <w:p w14:paraId="14959A1D" w14:textId="0DB56B17" w:rsidR="0011578E" w:rsidRDefault="0011578E" w:rsidP="001B38C5">
            <w:pPr>
              <w:widowControl w:val="0"/>
              <w:autoSpaceDE w:val="0"/>
              <w:autoSpaceDN w:val="0"/>
              <w:ind w:left="58" w:right="37"/>
              <w:rPr>
                <w:rFonts w:eastAsia="Times New Roman" w:cstheme="minorHAnsi"/>
                <w:lang w:bidi="en-US"/>
              </w:rPr>
            </w:pPr>
            <w:r>
              <w:rPr>
                <w:rFonts w:cstheme="minorHAnsi"/>
                <w:iCs/>
              </w:rPr>
              <w:t>An act</w:t>
            </w:r>
            <w:r w:rsidRPr="00493F76">
              <w:rPr>
                <w:rFonts w:cstheme="minorHAnsi"/>
                <w:iCs/>
              </w:rPr>
              <w:t xml:space="preserve"> </w:t>
            </w:r>
            <w:r>
              <w:rPr>
                <w:rFonts w:cstheme="minorHAnsi"/>
                <w:iCs/>
              </w:rPr>
              <w:t>s</w:t>
            </w:r>
            <w:r w:rsidRPr="00493F76">
              <w:rPr>
                <w:rFonts w:cstheme="minorHAnsi"/>
                <w:iCs/>
              </w:rPr>
              <w:t>igned into law July 22, 2019.  Designed to help job seekers access employment, education, training, and support services to succeed in the labor market and to match employers with the skilled workers they need to compete in the global economy.</w:t>
            </w:r>
          </w:p>
        </w:tc>
        <w:tc>
          <w:tcPr>
            <w:tcW w:w="1074" w:type="dxa"/>
          </w:tcPr>
          <w:p w14:paraId="4A45FEC3" w14:textId="77777777" w:rsidR="0011578E" w:rsidRPr="007E0CFD" w:rsidRDefault="0011578E" w:rsidP="001B38C5">
            <w:pPr>
              <w:rPr>
                <w:rFonts w:cstheme="minorHAnsi"/>
              </w:rPr>
            </w:pPr>
          </w:p>
        </w:tc>
      </w:tr>
      <w:tr w:rsidR="007E0CFD" w:rsidRPr="007E0CFD" w14:paraId="5D7172B0" w14:textId="77777777" w:rsidTr="001B38C5">
        <w:tc>
          <w:tcPr>
            <w:tcW w:w="1615" w:type="dxa"/>
          </w:tcPr>
          <w:p w14:paraId="7875F00B" w14:textId="77777777" w:rsidR="007E0CFD" w:rsidRPr="007E0CFD" w:rsidRDefault="007E0CFD" w:rsidP="001B38C5">
            <w:pPr>
              <w:rPr>
                <w:rFonts w:cstheme="minorHAnsi"/>
                <w:b/>
                <w:sz w:val="24"/>
                <w:szCs w:val="24"/>
              </w:rPr>
            </w:pPr>
            <w:r w:rsidRPr="007E0CFD">
              <w:rPr>
                <w:rFonts w:cstheme="minorHAnsi"/>
                <w:b/>
                <w:sz w:val="24"/>
                <w:szCs w:val="24"/>
              </w:rPr>
              <w:t>Work-Based Learning</w:t>
            </w:r>
          </w:p>
        </w:tc>
        <w:tc>
          <w:tcPr>
            <w:tcW w:w="6661" w:type="dxa"/>
          </w:tcPr>
          <w:p w14:paraId="5F86CD5B" w14:textId="35394FC5" w:rsidR="007E0CFD" w:rsidRPr="007E0CFD" w:rsidRDefault="00FB259C" w:rsidP="001B38C5">
            <w:pPr>
              <w:widowControl w:val="0"/>
              <w:autoSpaceDE w:val="0"/>
              <w:autoSpaceDN w:val="0"/>
              <w:ind w:left="58" w:right="37"/>
              <w:rPr>
                <w:rFonts w:eastAsia="Times New Roman" w:cstheme="minorHAnsi"/>
                <w:lang w:bidi="en-US"/>
              </w:rPr>
            </w:pPr>
            <w:r>
              <w:rPr>
                <w:rFonts w:eastAsia="Times New Roman" w:cstheme="minorHAnsi"/>
                <w:lang w:bidi="en-US"/>
              </w:rPr>
              <w:t>W</w:t>
            </w:r>
            <w:r w:rsidR="007E0CFD" w:rsidRPr="007E0CFD">
              <w:rPr>
                <w:rFonts w:eastAsia="Times New Roman" w:cstheme="minorHAnsi"/>
                <w:lang w:bidi="en-US"/>
              </w:rPr>
              <w:t>ork-based learning means sustained interactions with industry or community professionals in real workplace settings, to the extent practicable, or simulated environments at an educational institution that foster in-depth, first-hand engagement with the tasks required of a given career field, that are aligned to curriculum and instruction.</w:t>
            </w:r>
          </w:p>
        </w:tc>
        <w:tc>
          <w:tcPr>
            <w:tcW w:w="1074" w:type="dxa"/>
          </w:tcPr>
          <w:p w14:paraId="51810389" w14:textId="77777777" w:rsidR="007E0CFD" w:rsidRPr="007E0CFD" w:rsidRDefault="007E0CFD" w:rsidP="001B38C5">
            <w:pPr>
              <w:rPr>
                <w:rFonts w:cstheme="minorHAnsi"/>
              </w:rPr>
            </w:pPr>
            <w:r w:rsidRPr="007E0CFD">
              <w:rPr>
                <w:rFonts w:cstheme="minorHAnsi"/>
              </w:rPr>
              <w:t>§ 3(55)</w:t>
            </w:r>
          </w:p>
        </w:tc>
      </w:tr>
      <w:tr w:rsidR="007E0CFD" w:rsidRPr="007E0CFD" w14:paraId="2BED298F" w14:textId="77777777" w:rsidTr="001B38C5">
        <w:tc>
          <w:tcPr>
            <w:tcW w:w="1615" w:type="dxa"/>
          </w:tcPr>
          <w:p w14:paraId="6449B48F" w14:textId="77777777" w:rsidR="007E0CFD" w:rsidRPr="007E0CFD" w:rsidRDefault="007E0CFD" w:rsidP="001B38C5">
            <w:pPr>
              <w:rPr>
                <w:rFonts w:cstheme="minorHAnsi"/>
                <w:b/>
                <w:sz w:val="24"/>
                <w:szCs w:val="24"/>
              </w:rPr>
            </w:pPr>
            <w:r w:rsidRPr="007E0CFD">
              <w:rPr>
                <w:rFonts w:cstheme="minorHAnsi"/>
                <w:b/>
                <w:sz w:val="24"/>
                <w:szCs w:val="24"/>
              </w:rPr>
              <w:t xml:space="preserve">1S1 – </w:t>
            </w:r>
          </w:p>
          <w:p w14:paraId="7AA0BDFE" w14:textId="77777777" w:rsidR="007E0CFD" w:rsidRPr="007E0CFD" w:rsidRDefault="007E0CFD" w:rsidP="001B38C5">
            <w:pPr>
              <w:rPr>
                <w:rFonts w:cstheme="minorHAnsi"/>
                <w:sz w:val="24"/>
                <w:szCs w:val="24"/>
              </w:rPr>
            </w:pPr>
            <w:r w:rsidRPr="007E0CFD">
              <w:rPr>
                <w:rFonts w:cstheme="minorHAnsi"/>
                <w:sz w:val="24"/>
                <w:szCs w:val="24"/>
              </w:rPr>
              <w:t>(Four-Year Graduation Rate)</w:t>
            </w:r>
          </w:p>
        </w:tc>
        <w:tc>
          <w:tcPr>
            <w:tcW w:w="6661" w:type="dxa"/>
          </w:tcPr>
          <w:p w14:paraId="03A5B6A2" w14:textId="12A5E612" w:rsidR="007E0CFD" w:rsidRPr="008E29AF" w:rsidRDefault="007E0CFD" w:rsidP="001B38C5">
            <w:pPr>
              <w:rPr>
                <w:rFonts w:cstheme="minorHAnsi"/>
                <w:bCs/>
              </w:rPr>
            </w:pPr>
            <w:r w:rsidRPr="008E29AF">
              <w:rPr>
                <w:rFonts w:cstheme="minorHAnsi"/>
                <w:i/>
                <w:iCs/>
              </w:rPr>
              <w:t xml:space="preserve">Numerator:  </w:t>
            </w:r>
            <w:r w:rsidRPr="008E29AF">
              <w:rPr>
                <w:rFonts w:cstheme="minorHAnsi"/>
              </w:rPr>
              <w:t>Number of CTE concentrators who, in the reporting year, graduated with a diploma in Alaska’s computation of its 4-Year graduation rate,</w:t>
            </w:r>
            <w:r w:rsidRPr="008E29AF">
              <w:rPr>
                <w:rFonts w:cstheme="minorHAnsi"/>
                <w:b/>
              </w:rPr>
              <w:t xml:space="preserve"> </w:t>
            </w:r>
            <w:r w:rsidRPr="008E29AF">
              <w:rPr>
                <w:rFonts w:cstheme="minorHAnsi"/>
                <w:bCs/>
              </w:rPr>
              <w:t>as defined in section 8101 of the ESEA.</w:t>
            </w:r>
          </w:p>
          <w:p w14:paraId="0177F0B9" w14:textId="77777777" w:rsidR="00FB259C" w:rsidRPr="008E29AF" w:rsidRDefault="00FB259C" w:rsidP="001B38C5">
            <w:pPr>
              <w:rPr>
                <w:rFonts w:cstheme="minorHAnsi"/>
                <w:bCs/>
              </w:rPr>
            </w:pPr>
          </w:p>
          <w:p w14:paraId="075C13FC" w14:textId="77777777" w:rsidR="007E0CFD" w:rsidRPr="008E29AF" w:rsidRDefault="007E0CFD" w:rsidP="001B38C5">
            <w:pPr>
              <w:rPr>
                <w:rFonts w:cstheme="minorHAnsi"/>
                <w:iCs/>
              </w:rPr>
            </w:pPr>
            <w:r w:rsidRPr="008E29AF">
              <w:rPr>
                <w:rFonts w:cstheme="minorHAnsi"/>
                <w:bCs/>
                <w:i/>
              </w:rPr>
              <w:t xml:space="preserve">Denominator:  </w:t>
            </w:r>
            <w:r w:rsidRPr="008E29AF">
              <w:rPr>
                <w:rFonts w:cstheme="minorHAnsi"/>
              </w:rPr>
              <w:t xml:space="preserve">Number of CTE concentrators who, in the reporting year, were counted in Alaska’s computation of its 4-Year graduation rate, </w:t>
            </w:r>
            <w:r w:rsidRPr="008E29AF">
              <w:rPr>
                <w:rFonts w:cstheme="minorHAnsi"/>
                <w:bCs/>
              </w:rPr>
              <w:t>as defined in section 8101 of the Elementary and Secondary Education Act of 1965 (ESEA)</w:t>
            </w:r>
            <w:r w:rsidRPr="008E29AF">
              <w:rPr>
                <w:rFonts w:cstheme="minorHAnsi"/>
                <w:b/>
              </w:rPr>
              <w:t>.</w:t>
            </w:r>
          </w:p>
        </w:tc>
        <w:tc>
          <w:tcPr>
            <w:tcW w:w="1074" w:type="dxa"/>
          </w:tcPr>
          <w:p w14:paraId="727767B0" w14:textId="77777777" w:rsidR="007E0CFD" w:rsidRPr="007E0CFD" w:rsidRDefault="007E0CFD" w:rsidP="001B38C5">
            <w:pPr>
              <w:rPr>
                <w:rFonts w:cstheme="minorHAnsi"/>
              </w:rPr>
            </w:pPr>
            <w:r w:rsidRPr="007E0CFD">
              <w:rPr>
                <w:rFonts w:cstheme="minorHAnsi"/>
              </w:rPr>
              <w:t xml:space="preserve">PV State Plan </w:t>
            </w:r>
          </w:p>
          <w:p w14:paraId="69D1AD2B" w14:textId="77777777" w:rsidR="007E0CFD" w:rsidRPr="007E0CFD" w:rsidRDefault="007E0CFD" w:rsidP="001B38C5">
            <w:pPr>
              <w:rPr>
                <w:rFonts w:cstheme="minorHAnsi"/>
              </w:rPr>
            </w:pPr>
            <w:r w:rsidRPr="007E0CFD">
              <w:rPr>
                <w:rFonts w:cstheme="minorHAnsi"/>
              </w:rPr>
              <w:t>(pg. 39)</w:t>
            </w:r>
          </w:p>
        </w:tc>
      </w:tr>
      <w:tr w:rsidR="007E0CFD" w:rsidRPr="007E0CFD" w14:paraId="221504C1" w14:textId="77777777" w:rsidTr="001B38C5">
        <w:tc>
          <w:tcPr>
            <w:tcW w:w="1615" w:type="dxa"/>
          </w:tcPr>
          <w:p w14:paraId="44600BBF" w14:textId="77777777" w:rsidR="007E0CFD" w:rsidRPr="007E0CFD" w:rsidRDefault="007E0CFD" w:rsidP="001B38C5">
            <w:pPr>
              <w:rPr>
                <w:rFonts w:cstheme="minorHAnsi"/>
                <w:b/>
                <w:sz w:val="24"/>
                <w:szCs w:val="24"/>
              </w:rPr>
            </w:pPr>
            <w:r w:rsidRPr="007E0CFD">
              <w:rPr>
                <w:rFonts w:cstheme="minorHAnsi"/>
                <w:b/>
                <w:sz w:val="24"/>
                <w:szCs w:val="24"/>
              </w:rPr>
              <w:t xml:space="preserve">1S2 – </w:t>
            </w:r>
          </w:p>
          <w:p w14:paraId="33AF6C17" w14:textId="77777777" w:rsidR="007E0CFD" w:rsidRPr="007E0CFD" w:rsidRDefault="007E0CFD" w:rsidP="001B38C5">
            <w:pPr>
              <w:rPr>
                <w:rFonts w:cstheme="minorHAnsi"/>
                <w:sz w:val="24"/>
                <w:szCs w:val="24"/>
                <w:highlight w:val="yellow"/>
              </w:rPr>
            </w:pPr>
            <w:r w:rsidRPr="007E0CFD">
              <w:rPr>
                <w:rFonts w:cstheme="minorHAnsi"/>
                <w:sz w:val="24"/>
                <w:szCs w:val="24"/>
              </w:rPr>
              <w:t>(Extended-Year Graduation Rate (5 years in Alaska)</w:t>
            </w:r>
          </w:p>
        </w:tc>
        <w:tc>
          <w:tcPr>
            <w:tcW w:w="6661" w:type="dxa"/>
          </w:tcPr>
          <w:p w14:paraId="6BD26FB1" w14:textId="476705D5" w:rsidR="007E0CFD" w:rsidRPr="008E29AF" w:rsidRDefault="007E0CFD" w:rsidP="001B38C5">
            <w:pPr>
              <w:rPr>
                <w:rFonts w:cstheme="minorHAnsi"/>
                <w:bCs/>
              </w:rPr>
            </w:pPr>
            <w:r w:rsidRPr="008E29AF">
              <w:rPr>
                <w:rFonts w:cstheme="minorHAnsi"/>
                <w:i/>
                <w:iCs/>
              </w:rPr>
              <w:t xml:space="preserve">Numerator:  </w:t>
            </w:r>
            <w:r w:rsidRPr="008E29AF">
              <w:rPr>
                <w:rFonts w:cstheme="minorHAnsi"/>
              </w:rPr>
              <w:t xml:space="preserve">Number of CTE concentrators who, in the reporting year, graduated with a diploma in Alaska’s computation of its 5-Year graduation rate, </w:t>
            </w:r>
            <w:r w:rsidRPr="008E29AF">
              <w:rPr>
                <w:rFonts w:cstheme="minorHAnsi"/>
                <w:bCs/>
              </w:rPr>
              <w:t>as defined in section 8101 of the ESEA.</w:t>
            </w:r>
          </w:p>
          <w:p w14:paraId="5657A654" w14:textId="77777777" w:rsidR="00FB259C" w:rsidRPr="008E29AF" w:rsidRDefault="00FB259C" w:rsidP="001B38C5">
            <w:pPr>
              <w:rPr>
                <w:rFonts w:cstheme="minorHAnsi"/>
                <w:iCs/>
              </w:rPr>
            </w:pPr>
          </w:p>
          <w:p w14:paraId="0313C221" w14:textId="77777777" w:rsidR="007E0CFD" w:rsidRPr="008E29AF" w:rsidRDefault="007E0CFD" w:rsidP="001B38C5">
            <w:pPr>
              <w:rPr>
                <w:rFonts w:cstheme="minorHAnsi"/>
                <w:iCs/>
                <w:highlight w:val="yellow"/>
              </w:rPr>
            </w:pPr>
            <w:r w:rsidRPr="008E29AF">
              <w:rPr>
                <w:rFonts w:cstheme="minorHAnsi"/>
                <w:i/>
                <w:iCs/>
              </w:rPr>
              <w:t xml:space="preserve">Denominator:  </w:t>
            </w:r>
            <w:r w:rsidRPr="008E29AF">
              <w:rPr>
                <w:rFonts w:cstheme="minorHAnsi"/>
              </w:rPr>
              <w:t xml:space="preserve">Number of CTE concentrators who, in the reporting year, were counted in Alaska’s computation of its 5-Year graduation rate, </w:t>
            </w:r>
            <w:r w:rsidRPr="008E29AF">
              <w:rPr>
                <w:rFonts w:cstheme="minorHAnsi"/>
                <w:bCs/>
              </w:rPr>
              <w:t>as defined in section 8101 of the Elementary and Secondary Education Act of 1965 (ESEA)</w:t>
            </w:r>
            <w:r w:rsidRPr="008E29AF">
              <w:rPr>
                <w:rFonts w:cstheme="minorHAnsi"/>
              </w:rPr>
              <w:t>.</w:t>
            </w:r>
          </w:p>
        </w:tc>
        <w:tc>
          <w:tcPr>
            <w:tcW w:w="1074" w:type="dxa"/>
          </w:tcPr>
          <w:p w14:paraId="280B23F6" w14:textId="77777777" w:rsidR="007E0CFD" w:rsidRPr="007E0CFD" w:rsidRDefault="007E0CFD" w:rsidP="001B38C5">
            <w:pPr>
              <w:rPr>
                <w:rFonts w:cstheme="minorHAnsi"/>
              </w:rPr>
            </w:pPr>
            <w:r w:rsidRPr="007E0CFD">
              <w:rPr>
                <w:rFonts w:cstheme="minorHAnsi"/>
              </w:rPr>
              <w:t xml:space="preserve">PV State Plan </w:t>
            </w:r>
          </w:p>
          <w:p w14:paraId="4E6F6225" w14:textId="77777777" w:rsidR="007E0CFD" w:rsidRPr="007E0CFD" w:rsidRDefault="007E0CFD" w:rsidP="001B38C5">
            <w:pPr>
              <w:rPr>
                <w:rFonts w:cstheme="minorHAnsi"/>
                <w:highlight w:val="yellow"/>
              </w:rPr>
            </w:pPr>
            <w:r w:rsidRPr="007E0CFD">
              <w:rPr>
                <w:rFonts w:cstheme="minorHAnsi"/>
              </w:rPr>
              <w:t>(pg. 39)</w:t>
            </w:r>
          </w:p>
        </w:tc>
      </w:tr>
      <w:tr w:rsidR="007E0CFD" w:rsidRPr="007E0CFD" w14:paraId="56C2E0DD" w14:textId="77777777" w:rsidTr="001B38C5">
        <w:tc>
          <w:tcPr>
            <w:tcW w:w="1615" w:type="dxa"/>
          </w:tcPr>
          <w:p w14:paraId="1B641564" w14:textId="77777777" w:rsidR="007E0CFD" w:rsidRPr="007E0CFD" w:rsidRDefault="007E0CFD" w:rsidP="001B38C5">
            <w:pPr>
              <w:rPr>
                <w:rFonts w:cstheme="minorHAnsi"/>
                <w:b/>
                <w:sz w:val="24"/>
                <w:szCs w:val="24"/>
              </w:rPr>
            </w:pPr>
            <w:r w:rsidRPr="007E0CFD">
              <w:rPr>
                <w:rFonts w:cstheme="minorHAnsi"/>
                <w:b/>
                <w:sz w:val="24"/>
                <w:szCs w:val="24"/>
              </w:rPr>
              <w:t xml:space="preserve">2S1 – </w:t>
            </w:r>
          </w:p>
          <w:p w14:paraId="6995566C" w14:textId="77777777" w:rsidR="007E0CFD" w:rsidRPr="007E0CFD" w:rsidRDefault="007E0CFD" w:rsidP="001B38C5">
            <w:pPr>
              <w:rPr>
                <w:rFonts w:cstheme="minorHAnsi"/>
                <w:sz w:val="24"/>
                <w:szCs w:val="24"/>
              </w:rPr>
            </w:pPr>
            <w:r w:rsidRPr="007E0CFD">
              <w:rPr>
                <w:rFonts w:cstheme="minorHAnsi"/>
                <w:sz w:val="24"/>
                <w:szCs w:val="24"/>
              </w:rPr>
              <w:t>(Academic Proficiency in Reading / Language arts)</w:t>
            </w:r>
          </w:p>
        </w:tc>
        <w:tc>
          <w:tcPr>
            <w:tcW w:w="6661" w:type="dxa"/>
          </w:tcPr>
          <w:p w14:paraId="212156CF" w14:textId="439F079A" w:rsidR="007E0CFD" w:rsidRPr="008E29AF" w:rsidRDefault="007E0CFD" w:rsidP="001B38C5">
            <w:pPr>
              <w:rPr>
                <w:rFonts w:cstheme="minorHAnsi"/>
              </w:rPr>
            </w:pPr>
            <w:r w:rsidRPr="008E29AF">
              <w:rPr>
                <w:rFonts w:cstheme="minorHAnsi"/>
                <w:i/>
                <w:iCs/>
              </w:rPr>
              <w:t xml:space="preserve">Numerator:  </w:t>
            </w:r>
            <w:r w:rsidRPr="008E29AF">
              <w:rPr>
                <w:rFonts w:cstheme="minorHAnsi"/>
              </w:rPr>
              <w:t>Number of CTE concentrators that were proficient and above in the 9</w:t>
            </w:r>
            <w:r w:rsidRPr="008E29AF">
              <w:rPr>
                <w:rFonts w:cstheme="minorHAnsi"/>
                <w:vertAlign w:val="superscript"/>
              </w:rPr>
              <w:t>th</w:t>
            </w:r>
            <w:r w:rsidRPr="008E29AF">
              <w:rPr>
                <w:rFonts w:cstheme="minorHAnsi"/>
              </w:rPr>
              <w:t xml:space="preserve"> grade academic assessment of English Language Arts standards in Alaska, and exited school in the reporting year.</w:t>
            </w:r>
          </w:p>
          <w:p w14:paraId="46F37184" w14:textId="77777777" w:rsidR="00FB259C" w:rsidRPr="008E29AF" w:rsidRDefault="00FB259C" w:rsidP="001B38C5">
            <w:pPr>
              <w:rPr>
                <w:rFonts w:cstheme="minorHAnsi"/>
              </w:rPr>
            </w:pPr>
          </w:p>
          <w:p w14:paraId="170C1A6B" w14:textId="77777777" w:rsidR="007E0CFD" w:rsidRPr="008E29AF" w:rsidRDefault="007E0CFD" w:rsidP="001B38C5">
            <w:pPr>
              <w:rPr>
                <w:rFonts w:cstheme="minorHAnsi"/>
              </w:rPr>
            </w:pPr>
            <w:r w:rsidRPr="008E29AF">
              <w:rPr>
                <w:rFonts w:cstheme="minorHAnsi"/>
                <w:i/>
                <w:iCs/>
              </w:rPr>
              <w:t xml:space="preserve">Denominator:  </w:t>
            </w:r>
            <w:r w:rsidRPr="008E29AF">
              <w:rPr>
                <w:rFonts w:cstheme="minorHAnsi"/>
              </w:rPr>
              <w:t>Number of CTE concentrators that participated in the 9</w:t>
            </w:r>
            <w:r w:rsidRPr="008E29AF">
              <w:rPr>
                <w:rFonts w:cstheme="minorHAnsi"/>
                <w:vertAlign w:val="superscript"/>
              </w:rPr>
              <w:t>th</w:t>
            </w:r>
            <w:r w:rsidRPr="008E29AF">
              <w:rPr>
                <w:rFonts w:cstheme="minorHAnsi"/>
              </w:rPr>
              <w:t xml:space="preserve"> grade academic assessment of English Language Arts standards in Alaska and exited school in the reporting year.</w:t>
            </w:r>
          </w:p>
          <w:p w14:paraId="465E3ED5" w14:textId="53C6A727" w:rsidR="007E0CFD" w:rsidRPr="008E29AF" w:rsidRDefault="007E0CFD" w:rsidP="001B38C5">
            <w:pPr>
              <w:rPr>
                <w:rFonts w:cstheme="minorHAnsi"/>
                <w:i/>
              </w:rPr>
            </w:pPr>
            <w:r w:rsidRPr="008E29AF">
              <w:rPr>
                <w:rFonts w:cstheme="minorHAnsi"/>
                <w:i/>
              </w:rPr>
              <w:t>Note:  Since the Alaska exam takes place in the 9</w:t>
            </w:r>
            <w:r w:rsidRPr="008E29AF">
              <w:rPr>
                <w:rFonts w:cstheme="minorHAnsi"/>
                <w:i/>
                <w:vertAlign w:val="superscript"/>
              </w:rPr>
              <w:t>th</w:t>
            </w:r>
            <w:r w:rsidRPr="008E29AF">
              <w:rPr>
                <w:rFonts w:cstheme="minorHAnsi"/>
                <w:i/>
              </w:rPr>
              <w:t xml:space="preserve"> grade, before most students have the chance to participate in two CTE courses, this measure will include students that</w:t>
            </w:r>
            <w:r w:rsidR="00FB259C" w:rsidRPr="008E29AF">
              <w:rPr>
                <w:rFonts w:cstheme="minorHAnsi"/>
                <w:i/>
              </w:rPr>
              <w:t xml:space="preserve"> –</w:t>
            </w:r>
          </w:p>
          <w:p w14:paraId="289D418E" w14:textId="02686B1E" w:rsidR="007E0CFD" w:rsidRPr="008E29AF" w:rsidRDefault="00FB259C" w:rsidP="006C3CFF">
            <w:pPr>
              <w:numPr>
                <w:ilvl w:val="0"/>
                <w:numId w:val="42"/>
              </w:numPr>
              <w:ind w:hanging="288"/>
              <w:contextualSpacing/>
              <w:rPr>
                <w:rFonts w:cstheme="minorHAnsi"/>
                <w:i/>
                <w:szCs w:val="24"/>
              </w:rPr>
            </w:pPr>
            <w:r w:rsidRPr="008E29AF">
              <w:rPr>
                <w:rFonts w:cstheme="minorHAnsi"/>
                <w:i/>
                <w:szCs w:val="24"/>
              </w:rPr>
              <w:t>P</w:t>
            </w:r>
            <w:r w:rsidR="007E0CFD" w:rsidRPr="008E29AF">
              <w:rPr>
                <w:rFonts w:cstheme="minorHAnsi"/>
                <w:i/>
                <w:szCs w:val="24"/>
              </w:rPr>
              <w:t>articipated in the 9th grade exam,</w:t>
            </w:r>
          </w:p>
          <w:p w14:paraId="33E8A5B3" w14:textId="3CAD6DCA" w:rsidR="007E0CFD" w:rsidRPr="008E29AF" w:rsidRDefault="00FB259C" w:rsidP="006C3CFF">
            <w:pPr>
              <w:numPr>
                <w:ilvl w:val="0"/>
                <w:numId w:val="42"/>
              </w:numPr>
              <w:ind w:hanging="288"/>
              <w:contextualSpacing/>
              <w:rPr>
                <w:rFonts w:cstheme="minorHAnsi"/>
                <w:iCs/>
              </w:rPr>
            </w:pPr>
            <w:r w:rsidRPr="008E29AF">
              <w:rPr>
                <w:rFonts w:cstheme="minorHAnsi"/>
                <w:i/>
                <w:szCs w:val="24"/>
              </w:rPr>
              <w:t>A</w:t>
            </w:r>
            <w:r w:rsidR="007E0CFD" w:rsidRPr="008E29AF">
              <w:rPr>
                <w:rFonts w:cstheme="minorHAnsi"/>
                <w:i/>
                <w:szCs w:val="24"/>
              </w:rPr>
              <w:t>re considered a concentrator during the reporting year, and</w:t>
            </w:r>
          </w:p>
          <w:p w14:paraId="7F2997F2" w14:textId="30C47092" w:rsidR="007E0CFD" w:rsidRPr="008E29AF" w:rsidRDefault="00FB259C" w:rsidP="006C3CFF">
            <w:pPr>
              <w:numPr>
                <w:ilvl w:val="0"/>
                <w:numId w:val="42"/>
              </w:numPr>
              <w:ind w:hanging="288"/>
              <w:contextualSpacing/>
              <w:rPr>
                <w:rFonts w:cstheme="minorHAnsi"/>
                <w:iCs/>
              </w:rPr>
            </w:pPr>
            <w:r w:rsidRPr="008E29AF">
              <w:rPr>
                <w:rFonts w:cstheme="minorHAnsi"/>
                <w:i/>
                <w:szCs w:val="24"/>
              </w:rPr>
              <w:t>E</w:t>
            </w:r>
            <w:r w:rsidR="007E0CFD" w:rsidRPr="008E29AF">
              <w:rPr>
                <w:rFonts w:cstheme="minorHAnsi"/>
                <w:i/>
                <w:szCs w:val="24"/>
              </w:rPr>
              <w:t>xited school during the reporting year.</w:t>
            </w:r>
          </w:p>
        </w:tc>
        <w:tc>
          <w:tcPr>
            <w:tcW w:w="1074" w:type="dxa"/>
          </w:tcPr>
          <w:p w14:paraId="79B70989" w14:textId="77777777" w:rsidR="007E0CFD" w:rsidRPr="007E0CFD" w:rsidRDefault="007E0CFD" w:rsidP="001B38C5">
            <w:pPr>
              <w:rPr>
                <w:rFonts w:cstheme="minorHAnsi"/>
              </w:rPr>
            </w:pPr>
            <w:r w:rsidRPr="007E0CFD">
              <w:rPr>
                <w:rFonts w:cstheme="minorHAnsi"/>
              </w:rPr>
              <w:t xml:space="preserve">PV State Plan </w:t>
            </w:r>
          </w:p>
          <w:p w14:paraId="7DF5B8E3" w14:textId="77777777" w:rsidR="007E0CFD" w:rsidRPr="007E0CFD" w:rsidRDefault="007E0CFD" w:rsidP="001B38C5">
            <w:pPr>
              <w:rPr>
                <w:rFonts w:cstheme="minorHAnsi"/>
              </w:rPr>
            </w:pPr>
            <w:r w:rsidRPr="007E0CFD">
              <w:rPr>
                <w:rFonts w:cstheme="minorHAnsi"/>
              </w:rPr>
              <w:t>(pg. 39)</w:t>
            </w:r>
          </w:p>
        </w:tc>
      </w:tr>
      <w:tr w:rsidR="007E0CFD" w:rsidRPr="007E0CFD" w14:paraId="25DB88C4" w14:textId="77777777" w:rsidTr="001B38C5">
        <w:tc>
          <w:tcPr>
            <w:tcW w:w="1615" w:type="dxa"/>
          </w:tcPr>
          <w:p w14:paraId="0D3956A1" w14:textId="77777777" w:rsidR="007E0CFD" w:rsidRPr="007E0CFD" w:rsidRDefault="007E0CFD" w:rsidP="001B38C5">
            <w:pPr>
              <w:rPr>
                <w:rFonts w:cstheme="minorHAnsi"/>
                <w:b/>
                <w:sz w:val="24"/>
                <w:szCs w:val="24"/>
              </w:rPr>
            </w:pPr>
            <w:r w:rsidRPr="007E0CFD">
              <w:rPr>
                <w:rFonts w:cstheme="minorHAnsi"/>
                <w:b/>
                <w:sz w:val="24"/>
                <w:szCs w:val="24"/>
              </w:rPr>
              <w:t xml:space="preserve">2S2 – </w:t>
            </w:r>
          </w:p>
          <w:p w14:paraId="6BBD17E2" w14:textId="77777777" w:rsidR="007E0CFD" w:rsidRPr="007E0CFD" w:rsidRDefault="007E0CFD" w:rsidP="001B38C5">
            <w:pPr>
              <w:rPr>
                <w:rFonts w:cstheme="minorHAnsi"/>
                <w:sz w:val="24"/>
                <w:szCs w:val="24"/>
              </w:rPr>
            </w:pPr>
            <w:r w:rsidRPr="007E0CFD">
              <w:rPr>
                <w:rFonts w:cstheme="minorHAnsi"/>
                <w:sz w:val="24"/>
                <w:szCs w:val="24"/>
              </w:rPr>
              <w:t>(Academic Proficiency in Mathematics)</w:t>
            </w:r>
          </w:p>
        </w:tc>
        <w:tc>
          <w:tcPr>
            <w:tcW w:w="6661" w:type="dxa"/>
          </w:tcPr>
          <w:p w14:paraId="504A182F" w14:textId="13D2A27E" w:rsidR="007E0CFD" w:rsidRPr="008E29AF" w:rsidRDefault="007E0CFD" w:rsidP="001B38C5">
            <w:pPr>
              <w:rPr>
                <w:rFonts w:cstheme="minorHAnsi"/>
              </w:rPr>
            </w:pPr>
            <w:r w:rsidRPr="008E29AF">
              <w:rPr>
                <w:rFonts w:cstheme="minorHAnsi"/>
                <w:i/>
                <w:iCs/>
              </w:rPr>
              <w:t xml:space="preserve">Numerator:  </w:t>
            </w:r>
            <w:r w:rsidRPr="008E29AF">
              <w:rPr>
                <w:rFonts w:cstheme="minorHAnsi"/>
              </w:rPr>
              <w:t>Number of CTE concentrators that were proficient and above in the 9</w:t>
            </w:r>
            <w:r w:rsidRPr="008E29AF">
              <w:rPr>
                <w:rFonts w:cstheme="minorHAnsi"/>
                <w:vertAlign w:val="superscript"/>
              </w:rPr>
              <w:t>th</w:t>
            </w:r>
            <w:r w:rsidRPr="008E29AF">
              <w:rPr>
                <w:rFonts w:cstheme="minorHAnsi"/>
              </w:rPr>
              <w:t xml:space="preserve"> grade academic assessment of Mathematics standards in Alaska and exited school in the reporting year.</w:t>
            </w:r>
          </w:p>
          <w:p w14:paraId="12B06F54" w14:textId="77777777" w:rsidR="00FB259C" w:rsidRPr="008E29AF" w:rsidRDefault="00FB259C" w:rsidP="001B38C5">
            <w:pPr>
              <w:rPr>
                <w:rFonts w:cstheme="minorHAnsi"/>
              </w:rPr>
            </w:pPr>
          </w:p>
          <w:p w14:paraId="458EB03F" w14:textId="77777777" w:rsidR="007E0CFD" w:rsidRPr="008E29AF" w:rsidRDefault="007E0CFD" w:rsidP="001B38C5">
            <w:pPr>
              <w:rPr>
                <w:rFonts w:cstheme="minorHAnsi"/>
                <w:i/>
                <w:iCs/>
              </w:rPr>
            </w:pPr>
            <w:r w:rsidRPr="008E29AF">
              <w:rPr>
                <w:rFonts w:cstheme="minorHAnsi"/>
                <w:i/>
                <w:iCs/>
              </w:rPr>
              <w:t xml:space="preserve">Denominator:  </w:t>
            </w:r>
            <w:r w:rsidRPr="008E29AF">
              <w:rPr>
                <w:rFonts w:cstheme="minorHAnsi"/>
              </w:rPr>
              <w:t>Number of CTE concentrators that participated in the 9</w:t>
            </w:r>
            <w:r w:rsidRPr="008E29AF">
              <w:rPr>
                <w:rFonts w:cstheme="minorHAnsi"/>
                <w:vertAlign w:val="superscript"/>
              </w:rPr>
              <w:t>th</w:t>
            </w:r>
            <w:r w:rsidRPr="008E29AF">
              <w:rPr>
                <w:rFonts w:cstheme="minorHAnsi"/>
              </w:rPr>
              <w:t xml:space="preserve"> grade academic assessment of Mathematics standards in Alaska and exited school in the reporting year.</w:t>
            </w:r>
          </w:p>
          <w:p w14:paraId="7B3D9CEF" w14:textId="42D7B280" w:rsidR="007E0CFD" w:rsidRPr="008E29AF" w:rsidRDefault="007E0CFD" w:rsidP="001B38C5">
            <w:pPr>
              <w:contextualSpacing/>
              <w:rPr>
                <w:rFonts w:cstheme="minorHAnsi"/>
                <w:iCs/>
              </w:rPr>
            </w:pPr>
            <w:r w:rsidRPr="008E29AF">
              <w:rPr>
                <w:rFonts w:cstheme="minorHAnsi"/>
                <w:i/>
              </w:rPr>
              <w:t>Note:  Since the Alaska exam takes place in the 9</w:t>
            </w:r>
            <w:r w:rsidRPr="008E29AF">
              <w:rPr>
                <w:rFonts w:cstheme="minorHAnsi"/>
                <w:i/>
                <w:vertAlign w:val="superscript"/>
              </w:rPr>
              <w:t>th</w:t>
            </w:r>
            <w:r w:rsidRPr="008E29AF">
              <w:rPr>
                <w:rFonts w:cstheme="minorHAnsi"/>
                <w:i/>
              </w:rPr>
              <w:t xml:space="preserve"> grade, before most students have the chance to participate in two CTE courses, this measure will include students that</w:t>
            </w:r>
            <w:r w:rsidR="00FB259C" w:rsidRPr="008E29AF">
              <w:rPr>
                <w:rFonts w:cstheme="minorHAnsi"/>
                <w:i/>
              </w:rPr>
              <w:t xml:space="preserve"> – </w:t>
            </w:r>
          </w:p>
        </w:tc>
        <w:tc>
          <w:tcPr>
            <w:tcW w:w="1074" w:type="dxa"/>
          </w:tcPr>
          <w:p w14:paraId="05BA7F81" w14:textId="77777777" w:rsidR="007E0CFD" w:rsidRPr="007E0CFD" w:rsidRDefault="007E0CFD" w:rsidP="001B38C5">
            <w:pPr>
              <w:rPr>
                <w:rFonts w:cstheme="minorHAnsi"/>
              </w:rPr>
            </w:pPr>
            <w:r w:rsidRPr="007E0CFD">
              <w:rPr>
                <w:rFonts w:cstheme="minorHAnsi"/>
              </w:rPr>
              <w:t xml:space="preserve">PV State Plan </w:t>
            </w:r>
          </w:p>
          <w:p w14:paraId="5EBA22F2" w14:textId="77777777" w:rsidR="007E0CFD" w:rsidRPr="007E0CFD" w:rsidRDefault="007E0CFD" w:rsidP="001B38C5">
            <w:pPr>
              <w:rPr>
                <w:rFonts w:cstheme="minorHAnsi"/>
              </w:rPr>
            </w:pPr>
            <w:r w:rsidRPr="007E0CFD">
              <w:rPr>
                <w:rFonts w:cstheme="minorHAnsi"/>
              </w:rPr>
              <w:t>(pg. 40)</w:t>
            </w:r>
          </w:p>
        </w:tc>
      </w:tr>
    </w:tbl>
    <w:p w14:paraId="23854348" w14:textId="72818471" w:rsidR="007E0CFD" w:rsidRDefault="007E0CFD" w:rsidP="00CA46AA"/>
    <w:tbl>
      <w:tblPr>
        <w:tblStyle w:val="TableGrid7"/>
        <w:tblW w:w="0" w:type="auto"/>
        <w:tblLook w:val="04A0" w:firstRow="1" w:lastRow="0" w:firstColumn="1" w:lastColumn="0" w:noHBand="0" w:noVBand="1"/>
        <w:tblCaption w:val="Perkins V definitions"/>
        <w:tblDescription w:val="A table with commonly used Perkins V definitions"/>
      </w:tblPr>
      <w:tblGrid>
        <w:gridCol w:w="1684"/>
        <w:gridCol w:w="6660"/>
        <w:gridCol w:w="1075"/>
      </w:tblGrid>
      <w:tr w:rsidR="000F54EB" w:rsidRPr="007E0CFD" w14:paraId="23770754" w14:textId="77777777" w:rsidTr="000F54EB">
        <w:trPr>
          <w:tblHeader/>
        </w:trPr>
        <w:tc>
          <w:tcPr>
            <w:tcW w:w="1684" w:type="dxa"/>
            <w:shd w:val="clear" w:color="auto" w:fill="DEEAF6" w:themeFill="accent1" w:themeFillTint="33"/>
          </w:tcPr>
          <w:p w14:paraId="1FB1FA42" w14:textId="1245FA4C" w:rsidR="000F54EB" w:rsidRPr="007E0CFD" w:rsidRDefault="000F54EB" w:rsidP="000F54EB">
            <w:pPr>
              <w:rPr>
                <w:rFonts w:cstheme="minorHAnsi"/>
                <w:b/>
                <w:sz w:val="28"/>
                <w:szCs w:val="28"/>
              </w:rPr>
            </w:pPr>
            <w:r>
              <w:rPr>
                <w:rFonts w:cstheme="minorHAnsi"/>
                <w:b/>
                <w:sz w:val="28"/>
                <w:szCs w:val="28"/>
              </w:rPr>
              <w:lastRenderedPageBreak/>
              <w:t>Term</w:t>
            </w:r>
          </w:p>
        </w:tc>
        <w:tc>
          <w:tcPr>
            <w:tcW w:w="6660" w:type="dxa"/>
            <w:shd w:val="clear" w:color="auto" w:fill="DEEAF6" w:themeFill="accent1" w:themeFillTint="33"/>
          </w:tcPr>
          <w:p w14:paraId="09DA875A" w14:textId="0F5BDB8E" w:rsidR="000F54EB" w:rsidRPr="007E0CFD" w:rsidRDefault="000F54EB" w:rsidP="000F54EB">
            <w:pPr>
              <w:rPr>
                <w:rFonts w:cstheme="minorHAnsi"/>
                <w:b/>
                <w:sz w:val="28"/>
                <w:szCs w:val="28"/>
              </w:rPr>
            </w:pPr>
            <w:r w:rsidRPr="000F54EB">
              <w:rPr>
                <w:rFonts w:cstheme="minorHAnsi"/>
                <w:b/>
                <w:sz w:val="28"/>
                <w:szCs w:val="28"/>
              </w:rPr>
              <w:t>Definition</w:t>
            </w:r>
          </w:p>
        </w:tc>
        <w:tc>
          <w:tcPr>
            <w:tcW w:w="1075" w:type="dxa"/>
            <w:shd w:val="clear" w:color="auto" w:fill="DEEAF6" w:themeFill="accent1" w:themeFillTint="33"/>
          </w:tcPr>
          <w:p w14:paraId="1F874537" w14:textId="77777777" w:rsidR="000F54EB" w:rsidRPr="007E0CFD" w:rsidRDefault="000F54EB" w:rsidP="000F54EB">
            <w:pPr>
              <w:rPr>
                <w:rFonts w:cstheme="minorHAnsi"/>
                <w:b/>
                <w:sz w:val="28"/>
                <w:szCs w:val="28"/>
              </w:rPr>
            </w:pPr>
            <w:r w:rsidRPr="007E0CFD">
              <w:rPr>
                <w:rFonts w:cstheme="minorHAnsi"/>
                <w:b/>
                <w:sz w:val="28"/>
                <w:szCs w:val="28"/>
              </w:rPr>
              <w:t xml:space="preserve">Statute </w:t>
            </w:r>
          </w:p>
        </w:tc>
      </w:tr>
      <w:tr w:rsidR="0011578E" w:rsidRPr="007E0CFD" w14:paraId="5B86BCE4" w14:textId="77777777" w:rsidTr="000F54EB">
        <w:trPr>
          <w:tblHeader/>
        </w:trPr>
        <w:tc>
          <w:tcPr>
            <w:tcW w:w="1684" w:type="dxa"/>
          </w:tcPr>
          <w:p w14:paraId="583302CF" w14:textId="121E5D46" w:rsidR="0011578E" w:rsidRPr="007E0CFD" w:rsidRDefault="0011578E" w:rsidP="007E0CFD">
            <w:pPr>
              <w:rPr>
                <w:rFonts w:cstheme="minorHAnsi"/>
                <w:b/>
                <w:sz w:val="24"/>
                <w:szCs w:val="24"/>
              </w:rPr>
            </w:pPr>
            <w:r>
              <w:rPr>
                <w:rFonts w:cstheme="minorHAnsi"/>
                <w:b/>
                <w:sz w:val="24"/>
                <w:szCs w:val="24"/>
              </w:rPr>
              <w:t>2S2 – cont.</w:t>
            </w:r>
          </w:p>
        </w:tc>
        <w:tc>
          <w:tcPr>
            <w:tcW w:w="6660" w:type="dxa"/>
          </w:tcPr>
          <w:p w14:paraId="609F29CA" w14:textId="77777777" w:rsidR="0011578E" w:rsidRPr="008E29AF" w:rsidRDefault="0011578E" w:rsidP="006C3CFF">
            <w:pPr>
              <w:numPr>
                <w:ilvl w:val="0"/>
                <w:numId w:val="42"/>
              </w:numPr>
              <w:ind w:left="0" w:firstLine="360"/>
              <w:contextualSpacing/>
              <w:rPr>
                <w:rFonts w:cstheme="minorHAnsi"/>
                <w:i/>
                <w:szCs w:val="24"/>
              </w:rPr>
            </w:pPr>
            <w:r w:rsidRPr="008E29AF">
              <w:rPr>
                <w:rFonts w:cstheme="minorHAnsi"/>
                <w:i/>
                <w:szCs w:val="24"/>
              </w:rPr>
              <w:t>Participated in the 9th grade exam,</w:t>
            </w:r>
          </w:p>
          <w:p w14:paraId="551313CE" w14:textId="14A07B1C" w:rsidR="0011578E" w:rsidRPr="001B38C5" w:rsidRDefault="0011578E" w:rsidP="006C3CFF">
            <w:pPr>
              <w:numPr>
                <w:ilvl w:val="0"/>
                <w:numId w:val="42"/>
              </w:numPr>
              <w:ind w:left="0" w:firstLine="360"/>
              <w:contextualSpacing/>
              <w:rPr>
                <w:rFonts w:cstheme="minorHAnsi"/>
                <w:iCs/>
              </w:rPr>
            </w:pPr>
            <w:r w:rsidRPr="008E29AF">
              <w:rPr>
                <w:rFonts w:cstheme="minorHAnsi"/>
                <w:i/>
                <w:szCs w:val="24"/>
              </w:rPr>
              <w:t>Are considered a concentrator during the reporting year, and</w:t>
            </w:r>
          </w:p>
          <w:p w14:paraId="37FFAE2B" w14:textId="69E4DE79" w:rsidR="0011578E" w:rsidRPr="008E29AF" w:rsidRDefault="0011578E" w:rsidP="006C3CFF">
            <w:pPr>
              <w:numPr>
                <w:ilvl w:val="0"/>
                <w:numId w:val="42"/>
              </w:numPr>
              <w:ind w:left="0" w:firstLine="360"/>
              <w:contextualSpacing/>
              <w:rPr>
                <w:rFonts w:cstheme="minorHAnsi"/>
                <w:i/>
                <w:iCs/>
              </w:rPr>
            </w:pPr>
            <w:r>
              <w:rPr>
                <w:rFonts w:cstheme="minorHAnsi"/>
                <w:i/>
                <w:szCs w:val="24"/>
              </w:rPr>
              <w:t>Exited school during the reporting year</w:t>
            </w:r>
          </w:p>
        </w:tc>
        <w:tc>
          <w:tcPr>
            <w:tcW w:w="1075" w:type="dxa"/>
          </w:tcPr>
          <w:p w14:paraId="66C981D5" w14:textId="77777777" w:rsidR="0011578E" w:rsidRPr="007E0CFD" w:rsidRDefault="0011578E" w:rsidP="007E0CFD">
            <w:pPr>
              <w:rPr>
                <w:rFonts w:cstheme="minorHAnsi"/>
              </w:rPr>
            </w:pPr>
          </w:p>
        </w:tc>
      </w:tr>
      <w:tr w:rsidR="007E0CFD" w:rsidRPr="007E0CFD" w14:paraId="6FC3EB2D" w14:textId="77777777" w:rsidTr="000F54EB">
        <w:trPr>
          <w:tblHeader/>
        </w:trPr>
        <w:tc>
          <w:tcPr>
            <w:tcW w:w="1684" w:type="dxa"/>
          </w:tcPr>
          <w:p w14:paraId="2860EBC5" w14:textId="77777777" w:rsidR="007E0CFD" w:rsidRPr="007E0CFD" w:rsidRDefault="007E0CFD" w:rsidP="007E0CFD">
            <w:pPr>
              <w:rPr>
                <w:rFonts w:cstheme="minorHAnsi"/>
                <w:b/>
                <w:sz w:val="24"/>
                <w:szCs w:val="24"/>
              </w:rPr>
            </w:pPr>
            <w:r w:rsidRPr="007E0CFD">
              <w:rPr>
                <w:rFonts w:cstheme="minorHAnsi"/>
                <w:b/>
                <w:sz w:val="24"/>
                <w:szCs w:val="24"/>
              </w:rPr>
              <w:t xml:space="preserve">2S3 – </w:t>
            </w:r>
          </w:p>
          <w:p w14:paraId="2941BEA2" w14:textId="77777777" w:rsidR="007E0CFD" w:rsidRPr="007E0CFD" w:rsidRDefault="007E0CFD" w:rsidP="007E0CFD">
            <w:pPr>
              <w:rPr>
                <w:rFonts w:cstheme="minorHAnsi"/>
                <w:sz w:val="24"/>
                <w:szCs w:val="24"/>
              </w:rPr>
            </w:pPr>
            <w:r w:rsidRPr="007E0CFD">
              <w:rPr>
                <w:rFonts w:cstheme="minorHAnsi"/>
                <w:sz w:val="24"/>
                <w:szCs w:val="24"/>
              </w:rPr>
              <w:t>(Academic Proficiency in Science)</w:t>
            </w:r>
          </w:p>
        </w:tc>
        <w:tc>
          <w:tcPr>
            <w:tcW w:w="6660" w:type="dxa"/>
          </w:tcPr>
          <w:p w14:paraId="5A3B0D10" w14:textId="167FD4D2" w:rsidR="007E0CFD" w:rsidRPr="008E29AF" w:rsidRDefault="007E0CFD" w:rsidP="007E0CFD">
            <w:pPr>
              <w:rPr>
                <w:rFonts w:cstheme="minorHAnsi"/>
              </w:rPr>
            </w:pPr>
            <w:r w:rsidRPr="008E29AF">
              <w:rPr>
                <w:rFonts w:cstheme="minorHAnsi"/>
                <w:i/>
                <w:iCs/>
              </w:rPr>
              <w:t xml:space="preserve">Numerator:  </w:t>
            </w:r>
            <w:r w:rsidRPr="008E29AF">
              <w:rPr>
                <w:rFonts w:cstheme="minorHAnsi"/>
              </w:rPr>
              <w:t>Number of CTE concentrators that were proficient and above in the 10</w:t>
            </w:r>
            <w:r w:rsidRPr="008E29AF">
              <w:rPr>
                <w:rFonts w:cstheme="minorHAnsi"/>
                <w:vertAlign w:val="superscript"/>
              </w:rPr>
              <w:t>th</w:t>
            </w:r>
            <w:r w:rsidRPr="008E29AF">
              <w:rPr>
                <w:rFonts w:cstheme="minorHAnsi"/>
              </w:rPr>
              <w:t xml:space="preserve"> grade academic assessment of Science standards in Alaska and exited school in the reporting year.</w:t>
            </w:r>
          </w:p>
          <w:p w14:paraId="41143263" w14:textId="77777777" w:rsidR="00FB259C" w:rsidRPr="008E29AF" w:rsidRDefault="00FB259C" w:rsidP="007E0CFD">
            <w:pPr>
              <w:rPr>
                <w:rFonts w:cstheme="minorHAnsi"/>
              </w:rPr>
            </w:pPr>
          </w:p>
          <w:p w14:paraId="26711234" w14:textId="77777777" w:rsidR="007E0CFD" w:rsidRPr="008E29AF" w:rsidRDefault="007E0CFD" w:rsidP="007E0CFD">
            <w:pPr>
              <w:rPr>
                <w:rFonts w:cstheme="minorHAnsi"/>
              </w:rPr>
            </w:pPr>
            <w:r w:rsidRPr="008E29AF">
              <w:rPr>
                <w:rFonts w:cstheme="minorHAnsi"/>
                <w:i/>
              </w:rPr>
              <w:t>Denominator:</w:t>
            </w:r>
            <w:r w:rsidRPr="008E29AF">
              <w:rPr>
                <w:rFonts w:cstheme="minorHAnsi"/>
              </w:rPr>
              <w:t xml:space="preserve">  Number of CTE concentrators that participated in the 10</w:t>
            </w:r>
            <w:r w:rsidRPr="008E29AF">
              <w:rPr>
                <w:rFonts w:cstheme="minorHAnsi"/>
                <w:vertAlign w:val="superscript"/>
              </w:rPr>
              <w:t>th</w:t>
            </w:r>
            <w:r w:rsidRPr="008E29AF">
              <w:rPr>
                <w:rFonts w:cstheme="minorHAnsi"/>
              </w:rPr>
              <w:t xml:space="preserve"> grade academic assessment of Science standards in Alaska and exited school in the reporting year.</w:t>
            </w:r>
          </w:p>
          <w:p w14:paraId="5AD4243D" w14:textId="24249445" w:rsidR="007E0CFD" w:rsidRPr="008E29AF" w:rsidRDefault="007E0CFD" w:rsidP="007E0CFD">
            <w:pPr>
              <w:rPr>
                <w:rFonts w:cstheme="minorHAnsi"/>
                <w:i/>
              </w:rPr>
            </w:pPr>
            <w:r w:rsidRPr="008E29AF">
              <w:rPr>
                <w:rFonts w:cstheme="minorHAnsi"/>
                <w:i/>
              </w:rPr>
              <w:t>Note:  Since the Alaska exam takes place in the 10</w:t>
            </w:r>
            <w:r w:rsidRPr="008E29AF">
              <w:rPr>
                <w:rFonts w:cstheme="minorHAnsi"/>
                <w:i/>
                <w:vertAlign w:val="superscript"/>
              </w:rPr>
              <w:t>th</w:t>
            </w:r>
            <w:r w:rsidRPr="008E29AF">
              <w:rPr>
                <w:rFonts w:cstheme="minorHAnsi"/>
                <w:i/>
              </w:rPr>
              <w:t xml:space="preserve"> grade, before most students have the chance to participate in two CTE courses, this measure will include students that</w:t>
            </w:r>
            <w:r w:rsidR="00FB259C" w:rsidRPr="008E29AF">
              <w:rPr>
                <w:rFonts w:cstheme="minorHAnsi"/>
                <w:i/>
              </w:rPr>
              <w:t xml:space="preserve"> –</w:t>
            </w:r>
          </w:p>
          <w:p w14:paraId="177F1FB7" w14:textId="25A622FB" w:rsidR="007E0CFD" w:rsidRPr="008E29AF" w:rsidRDefault="00FB259C" w:rsidP="006C3CFF">
            <w:pPr>
              <w:numPr>
                <w:ilvl w:val="0"/>
                <w:numId w:val="42"/>
              </w:numPr>
              <w:ind w:left="0" w:firstLine="360"/>
              <w:contextualSpacing/>
              <w:rPr>
                <w:rFonts w:cstheme="minorHAnsi"/>
                <w:i/>
                <w:szCs w:val="24"/>
              </w:rPr>
            </w:pPr>
            <w:r w:rsidRPr="008E29AF">
              <w:rPr>
                <w:rFonts w:cstheme="minorHAnsi"/>
                <w:i/>
                <w:szCs w:val="24"/>
              </w:rPr>
              <w:t>P</w:t>
            </w:r>
            <w:r w:rsidR="007E0CFD" w:rsidRPr="008E29AF">
              <w:rPr>
                <w:rFonts w:cstheme="minorHAnsi"/>
                <w:i/>
                <w:szCs w:val="24"/>
              </w:rPr>
              <w:t>articipated in the 10th grade exam,</w:t>
            </w:r>
          </w:p>
          <w:p w14:paraId="02F06402" w14:textId="5A6C4999" w:rsidR="007E0CFD" w:rsidRPr="008E29AF" w:rsidRDefault="00FB259C" w:rsidP="006C3CFF">
            <w:pPr>
              <w:numPr>
                <w:ilvl w:val="0"/>
                <w:numId w:val="42"/>
              </w:numPr>
              <w:ind w:left="0" w:firstLine="360"/>
              <w:contextualSpacing/>
              <w:rPr>
                <w:rFonts w:cstheme="minorHAnsi"/>
                <w:iCs/>
              </w:rPr>
            </w:pPr>
            <w:r w:rsidRPr="008E29AF">
              <w:rPr>
                <w:rFonts w:cstheme="minorHAnsi"/>
                <w:i/>
                <w:szCs w:val="24"/>
              </w:rPr>
              <w:t>A</w:t>
            </w:r>
            <w:r w:rsidR="007E0CFD" w:rsidRPr="008E29AF">
              <w:rPr>
                <w:rFonts w:cstheme="minorHAnsi"/>
                <w:i/>
                <w:szCs w:val="24"/>
              </w:rPr>
              <w:t>re considered a concentrator during the reporting year, and</w:t>
            </w:r>
          </w:p>
          <w:p w14:paraId="5B3960DD" w14:textId="5006E202" w:rsidR="007E0CFD" w:rsidRPr="007E0CFD" w:rsidRDefault="00FB259C" w:rsidP="006C3CFF">
            <w:pPr>
              <w:numPr>
                <w:ilvl w:val="0"/>
                <w:numId w:val="42"/>
              </w:numPr>
              <w:ind w:left="0" w:firstLine="360"/>
              <w:contextualSpacing/>
              <w:rPr>
                <w:rFonts w:cstheme="minorHAnsi"/>
                <w:iCs/>
                <w:color w:val="404040" w:themeColor="text1" w:themeTint="BF"/>
              </w:rPr>
            </w:pPr>
            <w:r w:rsidRPr="008E29AF">
              <w:rPr>
                <w:rFonts w:cstheme="minorHAnsi"/>
                <w:i/>
                <w:szCs w:val="24"/>
              </w:rPr>
              <w:t>E</w:t>
            </w:r>
            <w:r w:rsidR="007E0CFD" w:rsidRPr="008E29AF">
              <w:rPr>
                <w:rFonts w:cstheme="minorHAnsi"/>
                <w:i/>
                <w:szCs w:val="24"/>
              </w:rPr>
              <w:t>xited school during the reporting year</w:t>
            </w:r>
          </w:p>
        </w:tc>
        <w:tc>
          <w:tcPr>
            <w:tcW w:w="1075" w:type="dxa"/>
          </w:tcPr>
          <w:p w14:paraId="4345EAB5" w14:textId="77777777" w:rsidR="007E0CFD" w:rsidRPr="007E0CFD" w:rsidRDefault="007E0CFD" w:rsidP="007E0CFD">
            <w:pPr>
              <w:rPr>
                <w:rFonts w:cstheme="minorHAnsi"/>
              </w:rPr>
            </w:pPr>
            <w:r w:rsidRPr="007E0CFD">
              <w:rPr>
                <w:rFonts w:cstheme="minorHAnsi"/>
              </w:rPr>
              <w:t xml:space="preserve">PV State Plan </w:t>
            </w:r>
          </w:p>
          <w:p w14:paraId="6C4A0C3A" w14:textId="77777777" w:rsidR="007E0CFD" w:rsidRPr="007E0CFD" w:rsidRDefault="007E0CFD" w:rsidP="007E0CFD">
            <w:pPr>
              <w:rPr>
                <w:rFonts w:cstheme="minorHAnsi"/>
              </w:rPr>
            </w:pPr>
            <w:r w:rsidRPr="007E0CFD">
              <w:rPr>
                <w:rFonts w:cstheme="minorHAnsi"/>
              </w:rPr>
              <w:t>(pg. 40)</w:t>
            </w:r>
          </w:p>
        </w:tc>
      </w:tr>
      <w:tr w:rsidR="007E0CFD" w:rsidRPr="007E0CFD" w14:paraId="64B63A7C" w14:textId="77777777" w:rsidTr="000F54EB">
        <w:trPr>
          <w:tblHeader/>
        </w:trPr>
        <w:tc>
          <w:tcPr>
            <w:tcW w:w="1684" w:type="dxa"/>
          </w:tcPr>
          <w:p w14:paraId="4A2222F2" w14:textId="77777777" w:rsidR="007E0CFD" w:rsidRPr="007E0CFD" w:rsidRDefault="007E0CFD" w:rsidP="007E0CFD">
            <w:pPr>
              <w:rPr>
                <w:rFonts w:cstheme="minorHAnsi"/>
                <w:b/>
                <w:sz w:val="24"/>
                <w:szCs w:val="24"/>
              </w:rPr>
            </w:pPr>
            <w:r w:rsidRPr="007E0CFD">
              <w:rPr>
                <w:rFonts w:cstheme="minorHAnsi"/>
                <w:b/>
                <w:sz w:val="24"/>
                <w:szCs w:val="24"/>
              </w:rPr>
              <w:t xml:space="preserve">3S1 – </w:t>
            </w:r>
          </w:p>
          <w:p w14:paraId="1AA372A9" w14:textId="77777777" w:rsidR="007E0CFD" w:rsidRPr="007E0CFD" w:rsidRDefault="007E0CFD" w:rsidP="007E0CFD">
            <w:pPr>
              <w:rPr>
                <w:rFonts w:cstheme="minorHAnsi"/>
                <w:sz w:val="24"/>
                <w:szCs w:val="24"/>
              </w:rPr>
            </w:pPr>
            <w:r w:rsidRPr="007E0CFD">
              <w:rPr>
                <w:rFonts w:cstheme="minorHAnsi"/>
                <w:sz w:val="24"/>
                <w:szCs w:val="24"/>
              </w:rPr>
              <w:t>(Secondary Post-Program Placement)</w:t>
            </w:r>
          </w:p>
        </w:tc>
        <w:tc>
          <w:tcPr>
            <w:tcW w:w="6660" w:type="dxa"/>
          </w:tcPr>
          <w:p w14:paraId="0B728195" w14:textId="44CB96CC" w:rsidR="007E0CFD" w:rsidRPr="005B3041" w:rsidRDefault="007E0CFD" w:rsidP="007E0CFD">
            <w:pPr>
              <w:rPr>
                <w:rFonts w:cstheme="minorHAnsi"/>
              </w:rPr>
            </w:pPr>
            <w:r w:rsidRPr="005B3041">
              <w:rPr>
                <w:rFonts w:cstheme="minorHAnsi"/>
                <w:i/>
                <w:iCs/>
              </w:rPr>
              <w:t xml:space="preserve">Numerator:  </w:t>
            </w:r>
            <w:r w:rsidRPr="005B3041">
              <w:rPr>
                <w:rFonts w:cstheme="minorHAnsi"/>
              </w:rPr>
              <w:t>Number of CTE concentrators from the prior year who exited secondary education and who were found to be one of the following between October 1 and December 31 of the current reporting year</w:t>
            </w:r>
            <w:r w:rsidR="00FB259C" w:rsidRPr="005B3041">
              <w:rPr>
                <w:rFonts w:cstheme="minorHAnsi"/>
              </w:rPr>
              <w:t xml:space="preserve"> –</w:t>
            </w:r>
          </w:p>
          <w:p w14:paraId="42E1EFD8" w14:textId="7D991193" w:rsidR="007E0CFD" w:rsidRPr="005B3041" w:rsidRDefault="005B3041" w:rsidP="006C3CFF">
            <w:pPr>
              <w:numPr>
                <w:ilvl w:val="0"/>
                <w:numId w:val="41"/>
              </w:numPr>
              <w:ind w:left="718"/>
              <w:contextualSpacing/>
              <w:rPr>
                <w:rFonts w:cstheme="minorHAnsi"/>
                <w:szCs w:val="24"/>
              </w:rPr>
            </w:pPr>
            <w:r w:rsidRPr="005B3041">
              <w:rPr>
                <w:rFonts w:cstheme="minorHAnsi"/>
                <w:szCs w:val="24"/>
              </w:rPr>
              <w:t>I</w:t>
            </w:r>
            <w:r w:rsidR="007E0CFD" w:rsidRPr="005B3041">
              <w:rPr>
                <w:rFonts w:cstheme="minorHAnsi"/>
                <w:szCs w:val="24"/>
              </w:rPr>
              <w:t xml:space="preserve">n postsecondary education, </w:t>
            </w:r>
          </w:p>
          <w:p w14:paraId="70BB0C94" w14:textId="74443EB8" w:rsidR="007E0CFD" w:rsidRPr="005B3041" w:rsidRDefault="005B3041" w:rsidP="006C3CFF">
            <w:pPr>
              <w:numPr>
                <w:ilvl w:val="0"/>
                <w:numId w:val="41"/>
              </w:numPr>
              <w:ind w:left="718"/>
              <w:contextualSpacing/>
              <w:rPr>
                <w:rFonts w:cstheme="minorHAnsi"/>
                <w:szCs w:val="24"/>
              </w:rPr>
            </w:pPr>
            <w:r w:rsidRPr="005B3041">
              <w:rPr>
                <w:rFonts w:cstheme="minorHAnsi"/>
                <w:szCs w:val="24"/>
              </w:rPr>
              <w:t>I</w:t>
            </w:r>
            <w:r w:rsidR="007E0CFD" w:rsidRPr="005B3041">
              <w:rPr>
                <w:rFonts w:cstheme="minorHAnsi"/>
                <w:szCs w:val="24"/>
              </w:rPr>
              <w:t xml:space="preserve">n advanced training, </w:t>
            </w:r>
          </w:p>
          <w:p w14:paraId="52DE852C" w14:textId="7926FEAB" w:rsidR="007E0CFD" w:rsidRPr="005B3041" w:rsidRDefault="005B3041" w:rsidP="006C3CFF">
            <w:pPr>
              <w:numPr>
                <w:ilvl w:val="0"/>
                <w:numId w:val="41"/>
              </w:numPr>
              <w:ind w:left="718"/>
              <w:contextualSpacing/>
              <w:rPr>
                <w:rFonts w:cstheme="minorHAnsi"/>
                <w:szCs w:val="24"/>
              </w:rPr>
            </w:pPr>
            <w:r w:rsidRPr="005B3041">
              <w:rPr>
                <w:rFonts w:cstheme="minorHAnsi"/>
                <w:szCs w:val="24"/>
              </w:rPr>
              <w:t>I</w:t>
            </w:r>
            <w:r w:rsidR="007E0CFD" w:rsidRPr="005B3041">
              <w:rPr>
                <w:rFonts w:cstheme="minorHAnsi"/>
                <w:szCs w:val="24"/>
              </w:rPr>
              <w:t xml:space="preserve">n military service, </w:t>
            </w:r>
          </w:p>
          <w:p w14:paraId="3DA7C91E" w14:textId="6804E0A0" w:rsidR="007E0CFD" w:rsidRPr="005B3041" w:rsidRDefault="005B3041" w:rsidP="006C3CFF">
            <w:pPr>
              <w:numPr>
                <w:ilvl w:val="0"/>
                <w:numId w:val="41"/>
              </w:numPr>
              <w:ind w:left="718"/>
              <w:contextualSpacing/>
              <w:rPr>
                <w:rFonts w:cstheme="minorHAnsi"/>
                <w:szCs w:val="24"/>
              </w:rPr>
            </w:pPr>
            <w:r w:rsidRPr="005B3041">
              <w:rPr>
                <w:rFonts w:cstheme="minorHAnsi"/>
                <w:szCs w:val="24"/>
              </w:rPr>
              <w:t>I</w:t>
            </w:r>
            <w:r w:rsidR="007E0CFD" w:rsidRPr="005B3041">
              <w:rPr>
                <w:rFonts w:cstheme="minorHAnsi"/>
                <w:szCs w:val="24"/>
              </w:rPr>
              <w:t>n a service program/Peace Corps, or</w:t>
            </w:r>
          </w:p>
          <w:p w14:paraId="68DB5F75" w14:textId="4AEE791C" w:rsidR="007E0CFD" w:rsidRPr="005B3041" w:rsidRDefault="005B3041" w:rsidP="006C3CFF">
            <w:pPr>
              <w:numPr>
                <w:ilvl w:val="0"/>
                <w:numId w:val="41"/>
              </w:numPr>
              <w:ind w:left="718"/>
              <w:contextualSpacing/>
              <w:rPr>
                <w:rFonts w:cstheme="minorHAnsi"/>
                <w:szCs w:val="24"/>
              </w:rPr>
            </w:pPr>
            <w:r w:rsidRPr="005B3041">
              <w:rPr>
                <w:rFonts w:cstheme="minorHAnsi"/>
                <w:szCs w:val="24"/>
              </w:rPr>
              <w:t>P</w:t>
            </w:r>
            <w:r w:rsidR="007E0CFD" w:rsidRPr="005B3041">
              <w:rPr>
                <w:rFonts w:cstheme="minorHAnsi"/>
                <w:szCs w:val="24"/>
              </w:rPr>
              <w:t>laced in employment</w:t>
            </w:r>
            <w:r w:rsidR="00FB259C" w:rsidRPr="005B3041">
              <w:rPr>
                <w:rFonts w:cstheme="minorHAnsi"/>
                <w:szCs w:val="24"/>
              </w:rPr>
              <w:t>.</w:t>
            </w:r>
          </w:p>
          <w:p w14:paraId="53FDC6E7" w14:textId="078A3739" w:rsidR="00FB259C" w:rsidRPr="005B3041" w:rsidRDefault="00FB259C" w:rsidP="005B3041">
            <w:pPr>
              <w:ind w:left="358"/>
              <w:contextualSpacing/>
              <w:rPr>
                <w:rFonts w:cstheme="minorHAnsi"/>
                <w:szCs w:val="24"/>
              </w:rPr>
            </w:pPr>
          </w:p>
          <w:p w14:paraId="42EA0A5C" w14:textId="77777777" w:rsidR="007E0CFD" w:rsidRPr="005B3041" w:rsidRDefault="007E0CFD" w:rsidP="007E0CFD">
            <w:pPr>
              <w:rPr>
                <w:rFonts w:cstheme="minorHAnsi"/>
                <w:iCs/>
              </w:rPr>
            </w:pPr>
            <w:r w:rsidRPr="005B3041">
              <w:rPr>
                <w:rFonts w:cstheme="minorHAnsi"/>
                <w:i/>
              </w:rPr>
              <w:t xml:space="preserve">Denominator:  </w:t>
            </w:r>
            <w:r w:rsidRPr="005B3041">
              <w:rPr>
                <w:rFonts w:cstheme="minorHAnsi"/>
              </w:rPr>
              <w:t>Number of CTE concentrators who exited from secondary education during the prior reporting year.</w:t>
            </w:r>
          </w:p>
        </w:tc>
        <w:tc>
          <w:tcPr>
            <w:tcW w:w="1075" w:type="dxa"/>
          </w:tcPr>
          <w:p w14:paraId="279C32C1" w14:textId="77777777" w:rsidR="007E0CFD" w:rsidRPr="007E0CFD" w:rsidRDefault="007E0CFD" w:rsidP="007E0CFD">
            <w:pPr>
              <w:rPr>
                <w:rFonts w:cstheme="minorHAnsi"/>
              </w:rPr>
            </w:pPr>
            <w:r w:rsidRPr="007E0CFD">
              <w:rPr>
                <w:rFonts w:cstheme="minorHAnsi"/>
              </w:rPr>
              <w:t xml:space="preserve">PV State Plan </w:t>
            </w:r>
          </w:p>
          <w:p w14:paraId="2E53ECF5" w14:textId="77777777" w:rsidR="007E0CFD" w:rsidRPr="007E0CFD" w:rsidRDefault="007E0CFD" w:rsidP="007E0CFD">
            <w:pPr>
              <w:rPr>
                <w:rFonts w:cstheme="minorHAnsi"/>
              </w:rPr>
            </w:pPr>
            <w:r w:rsidRPr="007E0CFD">
              <w:rPr>
                <w:rFonts w:cstheme="minorHAnsi"/>
              </w:rPr>
              <w:t>(pg. 40)</w:t>
            </w:r>
          </w:p>
        </w:tc>
      </w:tr>
      <w:tr w:rsidR="007E0CFD" w:rsidRPr="007E0CFD" w14:paraId="22113160" w14:textId="77777777" w:rsidTr="000F54EB">
        <w:trPr>
          <w:tblHeader/>
        </w:trPr>
        <w:tc>
          <w:tcPr>
            <w:tcW w:w="1684" w:type="dxa"/>
          </w:tcPr>
          <w:p w14:paraId="3DEE8BD3" w14:textId="77777777" w:rsidR="007E0CFD" w:rsidRPr="007E0CFD" w:rsidRDefault="007E0CFD" w:rsidP="007E0CFD">
            <w:pPr>
              <w:rPr>
                <w:rFonts w:cstheme="minorHAnsi"/>
                <w:b/>
                <w:sz w:val="24"/>
                <w:szCs w:val="24"/>
              </w:rPr>
            </w:pPr>
            <w:r w:rsidRPr="007E0CFD">
              <w:rPr>
                <w:rFonts w:cstheme="minorHAnsi"/>
                <w:b/>
                <w:sz w:val="24"/>
                <w:szCs w:val="24"/>
              </w:rPr>
              <w:t xml:space="preserve">4S1 – </w:t>
            </w:r>
          </w:p>
          <w:p w14:paraId="03770342" w14:textId="77777777" w:rsidR="007E0CFD" w:rsidRPr="007E0CFD" w:rsidRDefault="007E0CFD" w:rsidP="007E0CFD">
            <w:pPr>
              <w:rPr>
                <w:rFonts w:cstheme="minorHAnsi"/>
                <w:sz w:val="24"/>
                <w:szCs w:val="24"/>
              </w:rPr>
            </w:pPr>
            <w:r w:rsidRPr="007E0CFD">
              <w:rPr>
                <w:rFonts w:cstheme="minorHAnsi"/>
                <w:sz w:val="24"/>
                <w:szCs w:val="24"/>
              </w:rPr>
              <w:t>(Non-Traditional Program Concentration)</w:t>
            </w:r>
          </w:p>
        </w:tc>
        <w:tc>
          <w:tcPr>
            <w:tcW w:w="6660" w:type="dxa"/>
          </w:tcPr>
          <w:p w14:paraId="07C4BA25" w14:textId="77777777" w:rsidR="007E0CFD" w:rsidRPr="005B3041" w:rsidRDefault="007E0CFD" w:rsidP="007E0CFD">
            <w:pPr>
              <w:rPr>
                <w:rFonts w:cstheme="minorHAnsi"/>
                <w:iCs/>
              </w:rPr>
            </w:pPr>
            <w:r w:rsidRPr="005B3041">
              <w:rPr>
                <w:rFonts w:cstheme="minorHAnsi"/>
                <w:i/>
                <w:iCs/>
              </w:rPr>
              <w:t>Non-Traditional Program Concentration</w:t>
            </w:r>
          </w:p>
          <w:p w14:paraId="2125D5A4" w14:textId="5DBC4C74" w:rsidR="007E0CFD" w:rsidRPr="005B3041" w:rsidRDefault="007E0CFD" w:rsidP="007E0CFD">
            <w:pPr>
              <w:rPr>
                <w:rFonts w:cstheme="minorHAnsi"/>
              </w:rPr>
            </w:pPr>
            <w:r w:rsidRPr="005B3041">
              <w:rPr>
                <w:rFonts w:cstheme="minorHAnsi"/>
                <w:i/>
                <w:iCs/>
              </w:rPr>
              <w:t xml:space="preserve">Numerator:  </w:t>
            </w:r>
            <w:r w:rsidRPr="005B3041">
              <w:rPr>
                <w:rFonts w:cstheme="minorHAnsi"/>
              </w:rPr>
              <w:t xml:space="preserve">Number of CTE concentrators from the underrepresented gender group (males </w:t>
            </w:r>
            <w:r w:rsidRPr="005B3041">
              <w:rPr>
                <w:rFonts w:cstheme="minorHAnsi"/>
                <w:b/>
                <w:u w:val="single"/>
              </w:rPr>
              <w:t>or</w:t>
            </w:r>
            <w:r w:rsidRPr="005B3041">
              <w:rPr>
                <w:rFonts w:cstheme="minorHAnsi"/>
              </w:rPr>
              <w:t xml:space="preserve"> females) in a CTE program or CTEPS that leads to employment in non-traditional fields and exited school in the reporting year.</w:t>
            </w:r>
          </w:p>
          <w:p w14:paraId="1BCDF8F3" w14:textId="77777777" w:rsidR="00FB259C" w:rsidRPr="005B3041" w:rsidRDefault="00FB259C" w:rsidP="007E0CFD">
            <w:pPr>
              <w:rPr>
                <w:rFonts w:cstheme="minorHAnsi"/>
              </w:rPr>
            </w:pPr>
          </w:p>
          <w:p w14:paraId="4381B0E5" w14:textId="77777777" w:rsidR="007E0CFD" w:rsidRPr="005B3041" w:rsidRDefault="007E0CFD" w:rsidP="007E0CFD">
            <w:pPr>
              <w:rPr>
                <w:rFonts w:cstheme="minorHAnsi"/>
              </w:rPr>
            </w:pPr>
            <w:r w:rsidRPr="005B3041">
              <w:rPr>
                <w:rFonts w:cstheme="minorHAnsi"/>
                <w:i/>
              </w:rPr>
              <w:t xml:space="preserve">Denominator:  </w:t>
            </w:r>
            <w:r w:rsidRPr="005B3041">
              <w:rPr>
                <w:rFonts w:cstheme="minorHAnsi"/>
              </w:rPr>
              <w:t xml:space="preserve">Number of CTE concentrators (males </w:t>
            </w:r>
            <w:r w:rsidRPr="005B3041">
              <w:rPr>
                <w:rFonts w:cstheme="minorHAnsi"/>
                <w:b/>
                <w:u w:val="single"/>
              </w:rPr>
              <w:t>and</w:t>
            </w:r>
            <w:r w:rsidRPr="005B3041">
              <w:rPr>
                <w:rFonts w:cstheme="minorHAnsi"/>
              </w:rPr>
              <w:t xml:space="preserve"> females) in a CTE program or CTEPS that leads to employment in non-traditional fields and exited school in the reporting year.</w:t>
            </w:r>
          </w:p>
          <w:p w14:paraId="616C237F" w14:textId="77777777" w:rsidR="007E0CFD" w:rsidRPr="005B3041" w:rsidRDefault="007E0CFD" w:rsidP="007E0CFD">
            <w:pPr>
              <w:rPr>
                <w:rFonts w:cstheme="minorHAnsi"/>
                <w:i/>
              </w:rPr>
            </w:pPr>
            <w:r w:rsidRPr="005B3041">
              <w:rPr>
                <w:rFonts w:cstheme="minorHAnsi"/>
                <w:i/>
              </w:rPr>
              <w:t>Note:  This measure will include students who during the reporting year</w:t>
            </w:r>
          </w:p>
          <w:p w14:paraId="0C9AA4F8" w14:textId="76FC7870" w:rsidR="007E0CFD" w:rsidRPr="005B3041" w:rsidRDefault="005B3041" w:rsidP="006C3CFF">
            <w:pPr>
              <w:numPr>
                <w:ilvl w:val="0"/>
                <w:numId w:val="42"/>
              </w:numPr>
              <w:contextualSpacing/>
              <w:rPr>
                <w:rFonts w:cstheme="minorHAnsi"/>
                <w:i/>
                <w:szCs w:val="24"/>
              </w:rPr>
            </w:pPr>
            <w:r>
              <w:rPr>
                <w:rFonts w:cstheme="minorHAnsi"/>
                <w:i/>
                <w:szCs w:val="24"/>
              </w:rPr>
              <w:t>A</w:t>
            </w:r>
            <w:r w:rsidR="007E0CFD" w:rsidRPr="005B3041">
              <w:rPr>
                <w:rFonts w:cstheme="minorHAnsi"/>
                <w:i/>
                <w:szCs w:val="24"/>
              </w:rPr>
              <w:t xml:space="preserve">re considered a concentrator during the reporting year, and </w:t>
            </w:r>
          </w:p>
          <w:p w14:paraId="23B76BCD" w14:textId="4EA54970" w:rsidR="007E0CFD" w:rsidRPr="005B3041" w:rsidRDefault="005B3041" w:rsidP="006C3CFF">
            <w:pPr>
              <w:numPr>
                <w:ilvl w:val="0"/>
                <w:numId w:val="42"/>
              </w:numPr>
              <w:contextualSpacing/>
              <w:rPr>
                <w:rFonts w:cstheme="minorHAnsi"/>
                <w:i/>
                <w:szCs w:val="24"/>
              </w:rPr>
            </w:pPr>
            <w:r>
              <w:rPr>
                <w:rFonts w:cstheme="minorHAnsi"/>
                <w:i/>
                <w:szCs w:val="24"/>
              </w:rPr>
              <w:t>I</w:t>
            </w:r>
            <w:r w:rsidR="007E0CFD" w:rsidRPr="005B3041">
              <w:rPr>
                <w:rFonts w:cstheme="minorHAnsi"/>
                <w:i/>
                <w:szCs w:val="24"/>
              </w:rPr>
              <w:t>n a nontraditional field</w:t>
            </w:r>
          </w:p>
          <w:p w14:paraId="4EAF69AB" w14:textId="35FF2521" w:rsidR="007E0CFD" w:rsidRPr="005B3041" w:rsidRDefault="005B3041" w:rsidP="006C3CFF">
            <w:pPr>
              <w:numPr>
                <w:ilvl w:val="0"/>
                <w:numId w:val="42"/>
              </w:numPr>
              <w:contextualSpacing/>
              <w:rPr>
                <w:rFonts w:cstheme="minorHAnsi"/>
                <w:iCs/>
              </w:rPr>
            </w:pPr>
            <w:r>
              <w:rPr>
                <w:rFonts w:cstheme="minorHAnsi"/>
                <w:i/>
                <w:szCs w:val="24"/>
              </w:rPr>
              <w:t>A</w:t>
            </w:r>
            <w:r w:rsidR="007E0CFD" w:rsidRPr="005B3041">
              <w:rPr>
                <w:rFonts w:cstheme="minorHAnsi"/>
                <w:i/>
                <w:szCs w:val="24"/>
              </w:rPr>
              <w:t>re enrolled during the reporting year, and</w:t>
            </w:r>
          </w:p>
          <w:p w14:paraId="3A75A8ED" w14:textId="18403BDB" w:rsidR="007E0CFD" w:rsidRPr="005B3041" w:rsidRDefault="005B3041" w:rsidP="006C3CFF">
            <w:pPr>
              <w:numPr>
                <w:ilvl w:val="0"/>
                <w:numId w:val="42"/>
              </w:numPr>
              <w:contextualSpacing/>
              <w:rPr>
                <w:rFonts w:cstheme="minorHAnsi"/>
                <w:iCs/>
              </w:rPr>
            </w:pPr>
            <w:r>
              <w:rPr>
                <w:rFonts w:cstheme="minorHAnsi"/>
                <w:i/>
                <w:szCs w:val="24"/>
              </w:rPr>
              <w:t>E</w:t>
            </w:r>
            <w:r w:rsidR="007E0CFD" w:rsidRPr="005B3041">
              <w:rPr>
                <w:rFonts w:cstheme="minorHAnsi"/>
                <w:i/>
                <w:szCs w:val="24"/>
              </w:rPr>
              <w:t>xited school in the reporting year.</w:t>
            </w:r>
          </w:p>
        </w:tc>
        <w:tc>
          <w:tcPr>
            <w:tcW w:w="1075" w:type="dxa"/>
          </w:tcPr>
          <w:p w14:paraId="4EDE63D7" w14:textId="77777777" w:rsidR="007E0CFD" w:rsidRPr="007E0CFD" w:rsidRDefault="007E0CFD" w:rsidP="007E0CFD">
            <w:pPr>
              <w:rPr>
                <w:rFonts w:cstheme="minorHAnsi"/>
              </w:rPr>
            </w:pPr>
            <w:r w:rsidRPr="007E0CFD">
              <w:rPr>
                <w:rFonts w:cstheme="minorHAnsi"/>
              </w:rPr>
              <w:t xml:space="preserve">PV State Plan </w:t>
            </w:r>
          </w:p>
          <w:p w14:paraId="44A8FD7B" w14:textId="77777777" w:rsidR="007E0CFD" w:rsidRPr="007E0CFD" w:rsidRDefault="007E0CFD" w:rsidP="007E0CFD">
            <w:pPr>
              <w:rPr>
                <w:rFonts w:cstheme="minorHAnsi"/>
              </w:rPr>
            </w:pPr>
            <w:r w:rsidRPr="007E0CFD">
              <w:rPr>
                <w:rFonts w:cstheme="minorHAnsi"/>
              </w:rPr>
              <w:t>(pg. 40)</w:t>
            </w:r>
          </w:p>
        </w:tc>
      </w:tr>
    </w:tbl>
    <w:p w14:paraId="0B090969" w14:textId="6772A649" w:rsidR="007E0CFD" w:rsidRDefault="007E0CFD" w:rsidP="00CA46AA"/>
    <w:p w14:paraId="34623E59" w14:textId="234BD286" w:rsidR="007E0CFD" w:rsidRDefault="007E0CFD" w:rsidP="00CA46AA">
      <w:r>
        <w:br w:type="page"/>
      </w:r>
    </w:p>
    <w:tbl>
      <w:tblPr>
        <w:tblStyle w:val="TableGrid8"/>
        <w:tblW w:w="0" w:type="auto"/>
        <w:tblLook w:val="04A0" w:firstRow="1" w:lastRow="0" w:firstColumn="1" w:lastColumn="0" w:noHBand="0" w:noVBand="1"/>
        <w:tblCaption w:val="Perkins V Definitions"/>
        <w:tblDescription w:val="A table with commonly used Perkins V definitions"/>
      </w:tblPr>
      <w:tblGrid>
        <w:gridCol w:w="1705"/>
        <w:gridCol w:w="6570"/>
        <w:gridCol w:w="1075"/>
      </w:tblGrid>
      <w:tr w:rsidR="000F54EB" w:rsidRPr="007E0CFD" w14:paraId="30D6D779" w14:textId="77777777" w:rsidTr="00BC0FC3">
        <w:trPr>
          <w:tblHeader/>
        </w:trPr>
        <w:tc>
          <w:tcPr>
            <w:tcW w:w="1705" w:type="dxa"/>
            <w:shd w:val="clear" w:color="auto" w:fill="DEEAF6" w:themeFill="accent1" w:themeFillTint="33"/>
          </w:tcPr>
          <w:p w14:paraId="417A44BB" w14:textId="2567184F" w:rsidR="000F54EB" w:rsidRPr="007E0CFD" w:rsidRDefault="000F54EB" w:rsidP="000F54EB">
            <w:pPr>
              <w:rPr>
                <w:rFonts w:cstheme="minorHAnsi"/>
                <w:b/>
                <w:sz w:val="28"/>
                <w:szCs w:val="28"/>
              </w:rPr>
            </w:pPr>
            <w:r>
              <w:rPr>
                <w:rFonts w:cstheme="minorHAnsi"/>
                <w:b/>
                <w:sz w:val="28"/>
                <w:szCs w:val="28"/>
              </w:rPr>
              <w:lastRenderedPageBreak/>
              <w:t>Term</w:t>
            </w:r>
          </w:p>
        </w:tc>
        <w:tc>
          <w:tcPr>
            <w:tcW w:w="6570" w:type="dxa"/>
            <w:shd w:val="clear" w:color="auto" w:fill="DEEAF6" w:themeFill="accent1" w:themeFillTint="33"/>
          </w:tcPr>
          <w:p w14:paraId="0AAB8B76" w14:textId="7D51056B" w:rsidR="000F54EB" w:rsidRPr="007E0CFD" w:rsidRDefault="000F54EB" w:rsidP="000F54EB">
            <w:pPr>
              <w:rPr>
                <w:rFonts w:cstheme="minorHAnsi"/>
                <w:b/>
                <w:sz w:val="28"/>
                <w:szCs w:val="28"/>
              </w:rPr>
            </w:pPr>
            <w:r w:rsidRPr="000F54EB">
              <w:rPr>
                <w:rFonts w:cstheme="minorHAnsi"/>
                <w:b/>
                <w:sz w:val="28"/>
                <w:szCs w:val="28"/>
              </w:rPr>
              <w:t>Definition</w:t>
            </w:r>
          </w:p>
        </w:tc>
        <w:tc>
          <w:tcPr>
            <w:tcW w:w="1075" w:type="dxa"/>
            <w:shd w:val="clear" w:color="auto" w:fill="DEEAF6" w:themeFill="accent1" w:themeFillTint="33"/>
          </w:tcPr>
          <w:p w14:paraId="7211D2F4" w14:textId="77777777" w:rsidR="000F54EB" w:rsidRPr="007E0CFD" w:rsidRDefault="000F54EB" w:rsidP="000F54EB">
            <w:pPr>
              <w:rPr>
                <w:rFonts w:cstheme="minorHAnsi"/>
                <w:b/>
                <w:sz w:val="28"/>
                <w:szCs w:val="28"/>
              </w:rPr>
            </w:pPr>
            <w:r w:rsidRPr="007E0CFD">
              <w:rPr>
                <w:rFonts w:cstheme="minorHAnsi"/>
                <w:b/>
                <w:sz w:val="28"/>
                <w:szCs w:val="28"/>
              </w:rPr>
              <w:t xml:space="preserve">Statute </w:t>
            </w:r>
          </w:p>
        </w:tc>
      </w:tr>
      <w:tr w:rsidR="007E0CFD" w:rsidRPr="007E0CFD" w14:paraId="5DD77AB6" w14:textId="77777777" w:rsidTr="00BC0FC3">
        <w:trPr>
          <w:tblHeader/>
        </w:trPr>
        <w:tc>
          <w:tcPr>
            <w:tcW w:w="1705" w:type="dxa"/>
          </w:tcPr>
          <w:p w14:paraId="3D15081C" w14:textId="77777777" w:rsidR="007E0CFD" w:rsidRPr="007E0CFD" w:rsidRDefault="007E0CFD" w:rsidP="007E0CFD">
            <w:pPr>
              <w:rPr>
                <w:rFonts w:cstheme="minorHAnsi"/>
                <w:b/>
                <w:sz w:val="24"/>
                <w:szCs w:val="24"/>
              </w:rPr>
            </w:pPr>
            <w:r w:rsidRPr="007E0CFD">
              <w:rPr>
                <w:rFonts w:cstheme="minorHAnsi"/>
                <w:b/>
                <w:sz w:val="24"/>
                <w:szCs w:val="24"/>
              </w:rPr>
              <w:t xml:space="preserve">5S3 – </w:t>
            </w:r>
          </w:p>
          <w:p w14:paraId="6AE4FB20" w14:textId="77777777" w:rsidR="007E0CFD" w:rsidRPr="007E0CFD" w:rsidRDefault="007E0CFD" w:rsidP="007E0CFD">
            <w:pPr>
              <w:rPr>
                <w:rFonts w:cstheme="minorHAnsi"/>
                <w:sz w:val="24"/>
                <w:szCs w:val="24"/>
              </w:rPr>
            </w:pPr>
            <w:r w:rsidRPr="007E0CFD">
              <w:rPr>
                <w:rFonts w:cstheme="minorHAnsi"/>
                <w:sz w:val="24"/>
                <w:szCs w:val="24"/>
              </w:rPr>
              <w:t>(</w:t>
            </w:r>
            <w:r w:rsidRPr="001F4C6F">
              <w:rPr>
                <w:rFonts w:cstheme="minorHAnsi"/>
                <w:sz w:val="24"/>
                <w:szCs w:val="24"/>
              </w:rPr>
              <w:t xml:space="preserve">Program Quality Indicator – </w:t>
            </w:r>
            <w:r w:rsidRPr="001F4C6F">
              <w:rPr>
                <w:rFonts w:cstheme="minorHAnsi"/>
                <w:i/>
                <w:sz w:val="24"/>
                <w:szCs w:val="24"/>
              </w:rPr>
              <w:t>Work-Based Learning</w:t>
            </w:r>
            <w:r w:rsidRPr="001F4C6F">
              <w:rPr>
                <w:rFonts w:cstheme="minorHAnsi"/>
                <w:sz w:val="24"/>
                <w:szCs w:val="24"/>
              </w:rPr>
              <w:t>)</w:t>
            </w:r>
          </w:p>
        </w:tc>
        <w:tc>
          <w:tcPr>
            <w:tcW w:w="6570" w:type="dxa"/>
          </w:tcPr>
          <w:p w14:paraId="6D82FC79" w14:textId="02C1249E" w:rsidR="007E0CFD" w:rsidRPr="001F4C6F" w:rsidRDefault="007E0CFD" w:rsidP="007E0CFD">
            <w:pPr>
              <w:rPr>
                <w:rFonts w:cstheme="minorHAnsi"/>
              </w:rPr>
            </w:pPr>
            <w:r w:rsidRPr="001F4C6F">
              <w:rPr>
                <w:rFonts w:cstheme="minorHAnsi"/>
                <w:i/>
                <w:iCs/>
              </w:rPr>
              <w:t xml:space="preserve">Numerator:  </w:t>
            </w:r>
            <w:r w:rsidRPr="001F4C6F">
              <w:rPr>
                <w:rFonts w:cstheme="minorHAnsi"/>
              </w:rPr>
              <w:t xml:space="preserve">Number of CTE concentrators that have graduated from high school in the reporting year and participated in work-based learning. </w:t>
            </w:r>
          </w:p>
          <w:p w14:paraId="46A66F54" w14:textId="77777777" w:rsidR="00FB259C" w:rsidRPr="001F4C6F" w:rsidRDefault="00FB259C" w:rsidP="007E0CFD">
            <w:pPr>
              <w:rPr>
                <w:rFonts w:cstheme="minorHAnsi"/>
              </w:rPr>
            </w:pPr>
          </w:p>
          <w:p w14:paraId="551CA5EB" w14:textId="77777777" w:rsidR="007E0CFD" w:rsidRPr="001F4C6F" w:rsidRDefault="007E0CFD" w:rsidP="007E0CFD">
            <w:pPr>
              <w:rPr>
                <w:rFonts w:cstheme="minorHAnsi"/>
              </w:rPr>
            </w:pPr>
            <w:r w:rsidRPr="001F4C6F">
              <w:rPr>
                <w:rFonts w:cstheme="minorHAnsi"/>
                <w:i/>
              </w:rPr>
              <w:t>Denominator:</w:t>
            </w:r>
            <w:r w:rsidRPr="001F4C6F">
              <w:rPr>
                <w:rFonts w:cstheme="minorHAnsi"/>
              </w:rPr>
              <w:t xml:space="preserve">  Number of CTE concentrators that have graduated from high school in the reporting year.</w:t>
            </w:r>
          </w:p>
          <w:p w14:paraId="4715FADE" w14:textId="77777777" w:rsidR="007E0CFD" w:rsidRPr="001F4C6F" w:rsidRDefault="007E0CFD" w:rsidP="007E0CFD">
            <w:pPr>
              <w:rPr>
                <w:rFonts w:cstheme="minorHAnsi"/>
              </w:rPr>
            </w:pPr>
          </w:p>
          <w:p w14:paraId="3145EFF7" w14:textId="77777777" w:rsidR="007E0CFD" w:rsidRPr="005B3041" w:rsidRDefault="007E0CFD" w:rsidP="007E0CFD">
            <w:pPr>
              <w:rPr>
                <w:rFonts w:cstheme="minorHAnsi"/>
                <w:i/>
              </w:rPr>
            </w:pPr>
            <w:r w:rsidRPr="005B3041">
              <w:rPr>
                <w:rFonts w:cstheme="minorHAnsi"/>
                <w:i/>
              </w:rPr>
              <w:t>Note:  Perkins data All-In-One will include the following three levels as options for student reporting.</w:t>
            </w:r>
          </w:p>
          <w:p w14:paraId="63139DFC" w14:textId="77777777" w:rsidR="007E0CFD" w:rsidRPr="007E0CFD" w:rsidRDefault="007E0CFD" w:rsidP="006C3CFF">
            <w:pPr>
              <w:numPr>
                <w:ilvl w:val="0"/>
                <w:numId w:val="43"/>
              </w:numPr>
              <w:ind w:left="426" w:hanging="270"/>
              <w:contextualSpacing/>
              <w:rPr>
                <w:rFonts w:cstheme="minorHAnsi"/>
              </w:rPr>
            </w:pPr>
            <w:r w:rsidRPr="007E0CFD">
              <w:rPr>
                <w:rFonts w:cstheme="minorHAnsi"/>
              </w:rPr>
              <w:t>Career Awareness (Observation/Short Term Interaction) – Career awareness and exploration helps individuals build awareness of the variety of careers available and provides experiences that help inform career decisions.</w:t>
            </w:r>
          </w:p>
          <w:p w14:paraId="02A0C2CA" w14:textId="77777777" w:rsidR="007E0CFD" w:rsidRPr="007E0CFD" w:rsidRDefault="007E0CFD" w:rsidP="006C3CFF">
            <w:pPr>
              <w:numPr>
                <w:ilvl w:val="1"/>
                <w:numId w:val="44"/>
              </w:numPr>
              <w:ind w:hanging="564"/>
              <w:contextualSpacing/>
              <w:rPr>
                <w:rFonts w:cstheme="minorHAnsi"/>
              </w:rPr>
            </w:pPr>
            <w:r w:rsidRPr="007E0CFD">
              <w:rPr>
                <w:rFonts w:cstheme="minorHAnsi"/>
              </w:rPr>
              <w:t>Employment related field trips</w:t>
            </w:r>
          </w:p>
          <w:p w14:paraId="6C5D649F" w14:textId="77777777" w:rsidR="007E0CFD" w:rsidRPr="007E0CFD" w:rsidRDefault="007E0CFD" w:rsidP="006C3CFF">
            <w:pPr>
              <w:numPr>
                <w:ilvl w:val="1"/>
                <w:numId w:val="44"/>
              </w:numPr>
              <w:ind w:hanging="564"/>
              <w:contextualSpacing/>
              <w:rPr>
                <w:rFonts w:cstheme="minorHAnsi"/>
              </w:rPr>
            </w:pPr>
            <w:r w:rsidRPr="007E0CFD">
              <w:rPr>
                <w:rFonts w:cstheme="minorHAnsi"/>
              </w:rPr>
              <w:t>Career planning</w:t>
            </w:r>
          </w:p>
          <w:p w14:paraId="55EA0C2B" w14:textId="77777777" w:rsidR="007E0CFD" w:rsidRPr="007E0CFD" w:rsidRDefault="007E0CFD" w:rsidP="006C3CFF">
            <w:pPr>
              <w:numPr>
                <w:ilvl w:val="1"/>
                <w:numId w:val="44"/>
              </w:numPr>
              <w:ind w:hanging="564"/>
              <w:contextualSpacing/>
              <w:rPr>
                <w:rFonts w:cstheme="minorHAnsi"/>
              </w:rPr>
            </w:pPr>
            <w:r w:rsidRPr="007E0CFD">
              <w:rPr>
                <w:rFonts w:cstheme="minorHAnsi"/>
              </w:rPr>
              <w:t>Career days</w:t>
            </w:r>
          </w:p>
          <w:p w14:paraId="0EE1A777" w14:textId="77777777" w:rsidR="007E0CFD" w:rsidRPr="007E0CFD" w:rsidRDefault="007E0CFD" w:rsidP="006C3CFF">
            <w:pPr>
              <w:numPr>
                <w:ilvl w:val="1"/>
                <w:numId w:val="44"/>
              </w:numPr>
              <w:ind w:hanging="564"/>
              <w:contextualSpacing/>
              <w:rPr>
                <w:rFonts w:cstheme="minorHAnsi"/>
              </w:rPr>
            </w:pPr>
            <w:r w:rsidRPr="007E0CFD">
              <w:rPr>
                <w:rFonts w:cstheme="minorHAnsi"/>
              </w:rPr>
              <w:t>Career presentations</w:t>
            </w:r>
          </w:p>
          <w:p w14:paraId="01E22B8B" w14:textId="77777777" w:rsidR="007E0CFD" w:rsidRPr="007E0CFD" w:rsidRDefault="007E0CFD" w:rsidP="006C3CFF">
            <w:pPr>
              <w:numPr>
                <w:ilvl w:val="1"/>
                <w:numId w:val="44"/>
              </w:numPr>
              <w:ind w:hanging="564"/>
              <w:contextualSpacing/>
              <w:rPr>
                <w:rFonts w:cstheme="minorHAnsi"/>
              </w:rPr>
            </w:pPr>
            <w:r w:rsidRPr="007E0CFD">
              <w:rPr>
                <w:rFonts w:cstheme="minorHAnsi"/>
              </w:rPr>
              <w:t>Industry speakers</w:t>
            </w:r>
          </w:p>
          <w:p w14:paraId="5CAD2685" w14:textId="77777777" w:rsidR="007E0CFD" w:rsidRPr="007E0CFD" w:rsidRDefault="007E0CFD" w:rsidP="006C3CFF">
            <w:pPr>
              <w:numPr>
                <w:ilvl w:val="1"/>
                <w:numId w:val="44"/>
              </w:numPr>
              <w:ind w:hanging="564"/>
              <w:contextualSpacing/>
              <w:rPr>
                <w:rFonts w:cstheme="minorHAnsi"/>
              </w:rPr>
            </w:pPr>
            <w:r w:rsidRPr="007E0CFD">
              <w:rPr>
                <w:rFonts w:cstheme="minorHAnsi"/>
              </w:rPr>
              <w:t>Informational interviews</w:t>
            </w:r>
          </w:p>
          <w:p w14:paraId="79ABB0E7" w14:textId="77777777" w:rsidR="007E0CFD" w:rsidRPr="007E0CFD" w:rsidRDefault="007E0CFD" w:rsidP="006C3CFF">
            <w:pPr>
              <w:numPr>
                <w:ilvl w:val="1"/>
                <w:numId w:val="44"/>
              </w:numPr>
              <w:ind w:hanging="564"/>
              <w:contextualSpacing/>
              <w:rPr>
                <w:rFonts w:cstheme="minorHAnsi"/>
              </w:rPr>
            </w:pPr>
            <w:r w:rsidRPr="007E0CFD">
              <w:rPr>
                <w:rFonts w:cstheme="minorHAnsi"/>
              </w:rPr>
              <w:t>Job shadowing</w:t>
            </w:r>
          </w:p>
          <w:p w14:paraId="4AAE9709" w14:textId="77777777" w:rsidR="007E0CFD" w:rsidRPr="007E0CFD" w:rsidRDefault="007E0CFD" w:rsidP="006C3CFF">
            <w:pPr>
              <w:numPr>
                <w:ilvl w:val="1"/>
                <w:numId w:val="44"/>
              </w:numPr>
              <w:ind w:hanging="564"/>
              <w:contextualSpacing/>
              <w:rPr>
                <w:rFonts w:cstheme="minorHAnsi"/>
              </w:rPr>
            </w:pPr>
            <w:r w:rsidRPr="007E0CFD">
              <w:rPr>
                <w:rFonts w:cstheme="minorHAnsi"/>
              </w:rPr>
              <w:t>Worksite tours</w:t>
            </w:r>
          </w:p>
          <w:p w14:paraId="26E51DB2" w14:textId="77777777" w:rsidR="007E0CFD" w:rsidRPr="007E0CFD" w:rsidRDefault="007E0CFD" w:rsidP="006C3CFF">
            <w:pPr>
              <w:numPr>
                <w:ilvl w:val="0"/>
                <w:numId w:val="44"/>
              </w:numPr>
              <w:ind w:left="426" w:hanging="270"/>
              <w:contextualSpacing/>
              <w:rPr>
                <w:rFonts w:cstheme="minorHAnsi"/>
              </w:rPr>
            </w:pPr>
            <w:r w:rsidRPr="007E0CFD">
              <w:rPr>
                <w:rFonts w:cstheme="minorHAnsi"/>
              </w:rPr>
              <w:t>Career Exploration (Employment Involvement) – Career preparation supports career readiness and includes extended direct interaction with professionals from industry and the community.</w:t>
            </w:r>
          </w:p>
          <w:p w14:paraId="3EB0FEF2" w14:textId="77777777" w:rsidR="007E0CFD" w:rsidRPr="007E0CFD" w:rsidRDefault="007E0CFD" w:rsidP="006C3CFF">
            <w:pPr>
              <w:numPr>
                <w:ilvl w:val="1"/>
                <w:numId w:val="44"/>
              </w:numPr>
              <w:ind w:hanging="564"/>
              <w:contextualSpacing/>
              <w:rPr>
                <w:rFonts w:cstheme="minorHAnsi"/>
              </w:rPr>
            </w:pPr>
            <w:r w:rsidRPr="007E0CFD">
              <w:rPr>
                <w:rFonts w:cstheme="minorHAnsi"/>
              </w:rPr>
              <w:t>Student-run enterprises</w:t>
            </w:r>
          </w:p>
          <w:p w14:paraId="2731561E" w14:textId="77777777" w:rsidR="007E0CFD" w:rsidRPr="007E0CFD" w:rsidRDefault="007E0CFD" w:rsidP="006C3CFF">
            <w:pPr>
              <w:numPr>
                <w:ilvl w:val="1"/>
                <w:numId w:val="44"/>
              </w:numPr>
              <w:ind w:hanging="564"/>
              <w:contextualSpacing/>
              <w:rPr>
                <w:rFonts w:cstheme="minorHAnsi"/>
              </w:rPr>
            </w:pPr>
            <w:r w:rsidRPr="007E0CFD">
              <w:rPr>
                <w:rFonts w:cstheme="minorHAnsi"/>
              </w:rPr>
              <w:t>Virtual enterprises</w:t>
            </w:r>
          </w:p>
          <w:p w14:paraId="2AC18C53" w14:textId="77777777" w:rsidR="007E0CFD" w:rsidRPr="007E0CFD" w:rsidRDefault="007E0CFD" w:rsidP="006C3CFF">
            <w:pPr>
              <w:numPr>
                <w:ilvl w:val="1"/>
                <w:numId w:val="44"/>
              </w:numPr>
              <w:ind w:hanging="564"/>
              <w:contextualSpacing/>
              <w:rPr>
                <w:rFonts w:cstheme="minorHAnsi"/>
              </w:rPr>
            </w:pPr>
            <w:r w:rsidRPr="007E0CFD">
              <w:rPr>
                <w:rFonts w:cstheme="minorHAnsi"/>
              </w:rPr>
              <w:t>Clinical experiences</w:t>
            </w:r>
          </w:p>
          <w:p w14:paraId="5E31144F" w14:textId="77777777" w:rsidR="007E0CFD" w:rsidRPr="007E0CFD" w:rsidRDefault="007E0CFD" w:rsidP="006C3CFF">
            <w:pPr>
              <w:numPr>
                <w:ilvl w:val="1"/>
                <w:numId w:val="44"/>
              </w:numPr>
              <w:ind w:hanging="564"/>
              <w:contextualSpacing/>
              <w:rPr>
                <w:rFonts w:cstheme="minorHAnsi"/>
              </w:rPr>
            </w:pPr>
            <w:r w:rsidRPr="007E0CFD">
              <w:rPr>
                <w:rFonts w:cstheme="minorHAnsi"/>
              </w:rPr>
              <w:t>Credit-for-work experiences</w:t>
            </w:r>
          </w:p>
          <w:p w14:paraId="1BE4F178" w14:textId="77777777" w:rsidR="007E0CFD" w:rsidRPr="007E0CFD" w:rsidRDefault="007E0CFD" w:rsidP="006C3CFF">
            <w:pPr>
              <w:numPr>
                <w:ilvl w:val="1"/>
                <w:numId w:val="44"/>
              </w:numPr>
              <w:ind w:hanging="564"/>
              <w:contextualSpacing/>
              <w:rPr>
                <w:rFonts w:cstheme="minorHAnsi"/>
              </w:rPr>
            </w:pPr>
            <w:r w:rsidRPr="007E0CFD">
              <w:rPr>
                <w:rFonts w:cstheme="minorHAnsi"/>
              </w:rPr>
              <w:t>Service learning</w:t>
            </w:r>
          </w:p>
          <w:p w14:paraId="3910491C" w14:textId="77777777" w:rsidR="007E0CFD" w:rsidRPr="007E0CFD" w:rsidRDefault="007E0CFD" w:rsidP="006C3CFF">
            <w:pPr>
              <w:numPr>
                <w:ilvl w:val="1"/>
                <w:numId w:val="44"/>
              </w:numPr>
              <w:ind w:hanging="564"/>
              <w:contextualSpacing/>
              <w:rPr>
                <w:rFonts w:cstheme="minorHAnsi"/>
              </w:rPr>
            </w:pPr>
            <w:r w:rsidRPr="007E0CFD">
              <w:rPr>
                <w:rFonts w:cstheme="minorHAnsi"/>
              </w:rPr>
              <w:t>Mentoring/tutoring</w:t>
            </w:r>
          </w:p>
          <w:p w14:paraId="40D179B5" w14:textId="77777777" w:rsidR="007E0CFD" w:rsidRPr="007E0CFD" w:rsidRDefault="007E0CFD" w:rsidP="006C3CFF">
            <w:pPr>
              <w:numPr>
                <w:ilvl w:val="1"/>
                <w:numId w:val="44"/>
              </w:numPr>
              <w:ind w:hanging="564"/>
              <w:contextualSpacing/>
              <w:rPr>
                <w:rFonts w:cstheme="minorHAnsi"/>
              </w:rPr>
            </w:pPr>
            <w:r w:rsidRPr="007E0CFD">
              <w:rPr>
                <w:rFonts w:cstheme="minorHAnsi"/>
              </w:rPr>
              <w:t>Internships</w:t>
            </w:r>
          </w:p>
          <w:p w14:paraId="3F36F9FB" w14:textId="77777777" w:rsidR="007E0CFD" w:rsidRPr="007E0CFD" w:rsidRDefault="007E0CFD" w:rsidP="006C3CFF">
            <w:pPr>
              <w:numPr>
                <w:ilvl w:val="1"/>
                <w:numId w:val="44"/>
              </w:numPr>
              <w:ind w:hanging="564"/>
              <w:contextualSpacing/>
              <w:rPr>
                <w:rFonts w:cstheme="minorHAnsi"/>
              </w:rPr>
            </w:pPr>
            <w:r w:rsidRPr="007E0CFD">
              <w:rPr>
                <w:rFonts w:cstheme="minorHAnsi"/>
              </w:rPr>
              <w:t>Problem or project-based research</w:t>
            </w:r>
          </w:p>
          <w:p w14:paraId="3B20FB3C" w14:textId="77777777" w:rsidR="007E0CFD" w:rsidRPr="007E0CFD" w:rsidRDefault="007E0CFD" w:rsidP="006C3CFF">
            <w:pPr>
              <w:numPr>
                <w:ilvl w:val="1"/>
                <w:numId w:val="44"/>
              </w:numPr>
              <w:ind w:hanging="564"/>
              <w:contextualSpacing/>
              <w:rPr>
                <w:rFonts w:cstheme="minorHAnsi"/>
                <w:iCs/>
              </w:rPr>
            </w:pPr>
            <w:r w:rsidRPr="007E0CFD">
              <w:rPr>
                <w:rFonts w:cstheme="minorHAnsi"/>
              </w:rPr>
              <w:t>Project-Based Learning</w:t>
            </w:r>
          </w:p>
          <w:p w14:paraId="7B52F998" w14:textId="77777777" w:rsidR="007E0CFD" w:rsidRPr="007E0CFD" w:rsidRDefault="007E0CFD" w:rsidP="006C3CFF">
            <w:pPr>
              <w:numPr>
                <w:ilvl w:val="0"/>
                <w:numId w:val="44"/>
              </w:numPr>
              <w:ind w:left="426" w:hanging="270"/>
              <w:contextualSpacing/>
              <w:rPr>
                <w:rFonts w:cstheme="minorHAnsi"/>
                <w:iCs/>
              </w:rPr>
            </w:pPr>
            <w:r w:rsidRPr="007E0CFD">
              <w:rPr>
                <w:rFonts w:cstheme="minorHAnsi"/>
              </w:rPr>
              <w:t>Career Preparation (Experience in Career Area) – Career Training occurs at a work site and prepares individuals for employment.</w:t>
            </w:r>
          </w:p>
          <w:p w14:paraId="393E4364" w14:textId="77777777" w:rsidR="007E0CFD" w:rsidRPr="007E0CFD" w:rsidRDefault="007E0CFD" w:rsidP="006C3CFF">
            <w:pPr>
              <w:numPr>
                <w:ilvl w:val="1"/>
                <w:numId w:val="44"/>
              </w:numPr>
              <w:ind w:hanging="564"/>
              <w:contextualSpacing/>
              <w:rPr>
                <w:rFonts w:cstheme="minorHAnsi"/>
                <w:iCs/>
                <w:color w:val="404040" w:themeColor="text1" w:themeTint="BF"/>
              </w:rPr>
            </w:pPr>
            <w:r w:rsidRPr="007E0CFD">
              <w:rPr>
                <w:rFonts w:cstheme="minorHAnsi"/>
                <w:iCs/>
                <w:color w:val="404040" w:themeColor="text1" w:themeTint="BF"/>
              </w:rPr>
              <w:t>Internships</w:t>
            </w:r>
          </w:p>
          <w:p w14:paraId="24AC20E2" w14:textId="77777777" w:rsidR="007E0CFD" w:rsidRPr="007E0CFD" w:rsidRDefault="007E0CFD" w:rsidP="006C3CFF">
            <w:pPr>
              <w:numPr>
                <w:ilvl w:val="1"/>
                <w:numId w:val="44"/>
              </w:numPr>
              <w:ind w:hanging="564"/>
              <w:contextualSpacing/>
              <w:rPr>
                <w:rFonts w:cstheme="minorHAnsi"/>
                <w:iCs/>
                <w:color w:val="404040" w:themeColor="text1" w:themeTint="BF"/>
              </w:rPr>
            </w:pPr>
            <w:r w:rsidRPr="007E0CFD">
              <w:rPr>
                <w:rFonts w:cstheme="minorHAnsi"/>
                <w:iCs/>
                <w:color w:val="404040" w:themeColor="text1" w:themeTint="BF"/>
              </w:rPr>
              <w:t>Clinicals</w:t>
            </w:r>
          </w:p>
          <w:p w14:paraId="7A763180" w14:textId="77777777" w:rsidR="007E0CFD" w:rsidRPr="007E0CFD" w:rsidRDefault="007E0CFD" w:rsidP="006C3CFF">
            <w:pPr>
              <w:numPr>
                <w:ilvl w:val="1"/>
                <w:numId w:val="44"/>
              </w:numPr>
              <w:ind w:hanging="564"/>
              <w:contextualSpacing/>
              <w:rPr>
                <w:rFonts w:cstheme="minorHAnsi"/>
                <w:iCs/>
                <w:color w:val="404040" w:themeColor="text1" w:themeTint="BF"/>
              </w:rPr>
            </w:pPr>
            <w:r w:rsidRPr="007E0CFD">
              <w:rPr>
                <w:rFonts w:cstheme="minorHAnsi"/>
                <w:iCs/>
                <w:color w:val="404040" w:themeColor="text1" w:themeTint="BF"/>
              </w:rPr>
              <w:t>Cooperative education</w:t>
            </w:r>
          </w:p>
          <w:p w14:paraId="2355EC92" w14:textId="77777777" w:rsidR="007E0CFD" w:rsidRPr="007E0CFD" w:rsidRDefault="007E0CFD" w:rsidP="006C3CFF">
            <w:pPr>
              <w:numPr>
                <w:ilvl w:val="1"/>
                <w:numId w:val="44"/>
              </w:numPr>
              <w:ind w:hanging="564"/>
              <w:contextualSpacing/>
              <w:rPr>
                <w:rFonts w:cstheme="minorHAnsi"/>
                <w:iCs/>
                <w:color w:val="404040" w:themeColor="text1" w:themeTint="BF"/>
              </w:rPr>
            </w:pPr>
            <w:r w:rsidRPr="007E0CFD">
              <w:rPr>
                <w:rFonts w:cstheme="minorHAnsi"/>
                <w:iCs/>
                <w:color w:val="404040" w:themeColor="text1" w:themeTint="BF"/>
              </w:rPr>
              <w:t>On-the-job training</w:t>
            </w:r>
          </w:p>
          <w:p w14:paraId="32615443" w14:textId="77777777" w:rsidR="007E0CFD" w:rsidRPr="007E0CFD" w:rsidRDefault="007E0CFD" w:rsidP="006C3CFF">
            <w:pPr>
              <w:numPr>
                <w:ilvl w:val="1"/>
                <w:numId w:val="44"/>
              </w:numPr>
              <w:ind w:hanging="564"/>
              <w:contextualSpacing/>
              <w:rPr>
                <w:rFonts w:cstheme="minorHAnsi"/>
                <w:iCs/>
                <w:color w:val="404040" w:themeColor="text1" w:themeTint="BF"/>
              </w:rPr>
            </w:pPr>
            <w:r w:rsidRPr="007E0CFD">
              <w:rPr>
                <w:rFonts w:cstheme="minorHAnsi"/>
                <w:iCs/>
                <w:color w:val="404040" w:themeColor="text1" w:themeTint="BF"/>
              </w:rPr>
              <w:t>Work study</w:t>
            </w:r>
          </w:p>
          <w:p w14:paraId="5AEA6328" w14:textId="77777777" w:rsidR="007E0CFD" w:rsidRPr="007E0CFD" w:rsidRDefault="007E0CFD" w:rsidP="006C3CFF">
            <w:pPr>
              <w:numPr>
                <w:ilvl w:val="1"/>
                <w:numId w:val="44"/>
              </w:numPr>
              <w:ind w:hanging="564"/>
              <w:contextualSpacing/>
              <w:rPr>
                <w:rFonts w:cstheme="minorHAnsi"/>
                <w:iCs/>
                <w:color w:val="404040" w:themeColor="text1" w:themeTint="BF"/>
              </w:rPr>
            </w:pPr>
            <w:r w:rsidRPr="007E0CFD">
              <w:rPr>
                <w:rFonts w:cstheme="minorHAnsi"/>
                <w:iCs/>
                <w:color w:val="404040" w:themeColor="text1" w:themeTint="BF"/>
              </w:rPr>
              <w:t>Employment training</w:t>
            </w:r>
          </w:p>
          <w:p w14:paraId="6CEAE70C" w14:textId="77777777" w:rsidR="007E0CFD" w:rsidRPr="007E0CFD" w:rsidRDefault="007E0CFD" w:rsidP="006C3CFF">
            <w:pPr>
              <w:numPr>
                <w:ilvl w:val="1"/>
                <w:numId w:val="44"/>
              </w:numPr>
              <w:ind w:hanging="564"/>
              <w:contextualSpacing/>
              <w:rPr>
                <w:rFonts w:cstheme="minorHAnsi"/>
                <w:iCs/>
                <w:color w:val="404040" w:themeColor="text1" w:themeTint="BF"/>
              </w:rPr>
            </w:pPr>
            <w:r w:rsidRPr="007E0CFD">
              <w:rPr>
                <w:rFonts w:cstheme="minorHAnsi"/>
                <w:iCs/>
                <w:color w:val="404040" w:themeColor="text1" w:themeTint="BF"/>
              </w:rPr>
              <w:t>Employee development</w:t>
            </w:r>
          </w:p>
          <w:p w14:paraId="0AAE9852" w14:textId="77777777" w:rsidR="007E0CFD" w:rsidRPr="007E0CFD" w:rsidRDefault="007E0CFD" w:rsidP="007E0CFD">
            <w:pPr>
              <w:rPr>
                <w:rFonts w:cstheme="minorHAnsi"/>
                <w:iCs/>
                <w:color w:val="404040" w:themeColor="text1" w:themeTint="BF"/>
              </w:rPr>
            </w:pPr>
          </w:p>
          <w:p w14:paraId="67163710" w14:textId="77777777" w:rsidR="007E0CFD" w:rsidRPr="007E0CFD" w:rsidRDefault="007E0CFD" w:rsidP="007E0CFD">
            <w:pPr>
              <w:autoSpaceDE w:val="0"/>
              <w:autoSpaceDN w:val="0"/>
              <w:adjustRightInd w:val="0"/>
              <w:rPr>
                <w:rFonts w:cstheme="minorHAnsi"/>
                <w:i/>
                <w:color w:val="000000"/>
              </w:rPr>
            </w:pPr>
            <w:r w:rsidRPr="007E0CFD">
              <w:rPr>
                <w:rFonts w:cstheme="minorHAnsi"/>
                <w:i/>
                <w:color w:val="000000"/>
              </w:rPr>
              <w:t xml:space="preserve">Alaska is only required to report on one Program Quality Measure and will not be reporting on </w:t>
            </w:r>
          </w:p>
          <w:p w14:paraId="591A10A4" w14:textId="77777777" w:rsidR="007E0CFD" w:rsidRPr="007E0CFD" w:rsidRDefault="007E0CFD" w:rsidP="007E0CFD">
            <w:pPr>
              <w:autoSpaceDE w:val="0"/>
              <w:autoSpaceDN w:val="0"/>
              <w:adjustRightInd w:val="0"/>
              <w:ind w:left="720"/>
              <w:rPr>
                <w:rFonts w:cstheme="minorHAnsi"/>
                <w:i/>
                <w:color w:val="000000"/>
              </w:rPr>
            </w:pPr>
            <w:r w:rsidRPr="007E0CFD">
              <w:rPr>
                <w:rFonts w:cstheme="minorHAnsi"/>
                <w:i/>
                <w:color w:val="000000"/>
              </w:rPr>
              <w:t>5S1: Program Quality Indicator - Postsecondary Credential</w:t>
            </w:r>
          </w:p>
          <w:p w14:paraId="13ED80A5" w14:textId="57FD4C67" w:rsidR="007E0CFD" w:rsidRPr="007E0CFD" w:rsidRDefault="007E0CFD" w:rsidP="007E0CFD">
            <w:pPr>
              <w:ind w:left="720"/>
              <w:contextualSpacing/>
              <w:rPr>
                <w:rFonts w:cstheme="minorHAnsi"/>
                <w:iCs/>
                <w:color w:val="404040" w:themeColor="text1" w:themeTint="BF"/>
              </w:rPr>
            </w:pPr>
            <w:r w:rsidRPr="007E0CFD">
              <w:rPr>
                <w:rFonts w:cstheme="minorHAnsi"/>
                <w:i/>
              </w:rPr>
              <w:t>5S2: Program Quality Indicator - Postsecondary Credit</w:t>
            </w:r>
          </w:p>
        </w:tc>
        <w:tc>
          <w:tcPr>
            <w:tcW w:w="1075" w:type="dxa"/>
          </w:tcPr>
          <w:p w14:paraId="196CEACC" w14:textId="77777777" w:rsidR="007E0CFD" w:rsidRPr="007E0CFD" w:rsidRDefault="007E0CFD" w:rsidP="007E0CFD">
            <w:pPr>
              <w:rPr>
                <w:rFonts w:cstheme="minorHAnsi"/>
              </w:rPr>
            </w:pPr>
            <w:r w:rsidRPr="007E0CFD">
              <w:rPr>
                <w:rFonts w:cstheme="minorHAnsi"/>
              </w:rPr>
              <w:t xml:space="preserve">PV State Plan </w:t>
            </w:r>
          </w:p>
          <w:p w14:paraId="02785813" w14:textId="77777777" w:rsidR="007E0CFD" w:rsidRPr="007E0CFD" w:rsidRDefault="007E0CFD" w:rsidP="007E0CFD">
            <w:pPr>
              <w:rPr>
                <w:rFonts w:cstheme="minorHAnsi"/>
              </w:rPr>
            </w:pPr>
            <w:r w:rsidRPr="007E0CFD">
              <w:rPr>
                <w:rFonts w:cstheme="minorHAnsi"/>
              </w:rPr>
              <w:t>(pg. 41)</w:t>
            </w:r>
          </w:p>
        </w:tc>
      </w:tr>
    </w:tbl>
    <w:p w14:paraId="2ED8226B" w14:textId="60EDB6E9" w:rsidR="007E0CFD" w:rsidRDefault="007E0CFD" w:rsidP="007E0CFD"/>
    <w:tbl>
      <w:tblPr>
        <w:tblStyle w:val="TableGrid"/>
        <w:tblW w:w="0" w:type="auto"/>
        <w:tblLook w:val="04A0" w:firstRow="1" w:lastRow="0" w:firstColumn="1" w:lastColumn="0" w:noHBand="0" w:noVBand="1"/>
        <w:tblCaption w:val="Definitions"/>
        <w:tblDescription w:val="A table with definitions and statute references"/>
      </w:tblPr>
      <w:tblGrid>
        <w:gridCol w:w="1705"/>
        <w:gridCol w:w="6570"/>
        <w:gridCol w:w="1795"/>
      </w:tblGrid>
      <w:tr w:rsidR="000F54EB" w14:paraId="11E9CFD8" w14:textId="77777777" w:rsidTr="001B38C5">
        <w:trPr>
          <w:tblHeader/>
        </w:trPr>
        <w:tc>
          <w:tcPr>
            <w:tcW w:w="1705" w:type="dxa"/>
            <w:shd w:val="clear" w:color="auto" w:fill="DEEAF6" w:themeFill="accent1" w:themeFillTint="33"/>
          </w:tcPr>
          <w:p w14:paraId="1C9CDF08" w14:textId="4A971743" w:rsidR="000F54EB" w:rsidRPr="001B38C5" w:rsidRDefault="000F54EB" w:rsidP="000F54EB">
            <w:pPr>
              <w:rPr>
                <w:b/>
                <w:sz w:val="28"/>
                <w:szCs w:val="28"/>
              </w:rPr>
            </w:pPr>
            <w:r>
              <w:rPr>
                <w:rFonts w:cstheme="minorHAnsi"/>
                <w:b/>
                <w:sz w:val="28"/>
                <w:szCs w:val="28"/>
              </w:rPr>
              <w:lastRenderedPageBreak/>
              <w:t>Term</w:t>
            </w:r>
          </w:p>
        </w:tc>
        <w:tc>
          <w:tcPr>
            <w:tcW w:w="6570" w:type="dxa"/>
            <w:shd w:val="clear" w:color="auto" w:fill="DEEAF6" w:themeFill="accent1" w:themeFillTint="33"/>
          </w:tcPr>
          <w:p w14:paraId="4924F3A6" w14:textId="21644254" w:rsidR="000F54EB" w:rsidRPr="001B38C5" w:rsidRDefault="000F54EB" w:rsidP="000F54EB">
            <w:pPr>
              <w:rPr>
                <w:b/>
                <w:sz w:val="28"/>
                <w:szCs w:val="28"/>
              </w:rPr>
            </w:pPr>
            <w:r w:rsidRPr="000F54EB">
              <w:rPr>
                <w:rFonts w:cstheme="minorHAnsi"/>
                <w:b/>
                <w:sz w:val="28"/>
                <w:szCs w:val="28"/>
              </w:rPr>
              <w:t>Definition</w:t>
            </w:r>
          </w:p>
        </w:tc>
        <w:tc>
          <w:tcPr>
            <w:tcW w:w="1795" w:type="dxa"/>
            <w:shd w:val="clear" w:color="auto" w:fill="DEEAF6" w:themeFill="accent1" w:themeFillTint="33"/>
          </w:tcPr>
          <w:p w14:paraId="29A3F48F" w14:textId="6650EEA2" w:rsidR="000F54EB" w:rsidRPr="001B38C5" w:rsidRDefault="000F54EB" w:rsidP="000F54EB">
            <w:pPr>
              <w:rPr>
                <w:b/>
                <w:sz w:val="28"/>
                <w:szCs w:val="28"/>
              </w:rPr>
            </w:pPr>
            <w:r w:rsidRPr="001B38C5">
              <w:rPr>
                <w:b/>
                <w:sz w:val="28"/>
                <w:szCs w:val="28"/>
              </w:rPr>
              <w:t>Statute</w:t>
            </w:r>
          </w:p>
        </w:tc>
      </w:tr>
      <w:tr w:rsidR="001F4C6F" w14:paraId="2157F55A" w14:textId="77777777" w:rsidTr="001B38C5">
        <w:trPr>
          <w:tblHeader/>
        </w:trPr>
        <w:tc>
          <w:tcPr>
            <w:tcW w:w="1705" w:type="dxa"/>
          </w:tcPr>
          <w:p w14:paraId="01BA2ECA" w14:textId="294AD365" w:rsidR="001F4C6F" w:rsidRPr="001F4C6F" w:rsidRDefault="001F4C6F" w:rsidP="007E0CFD">
            <w:r w:rsidRPr="001F4C6F">
              <w:rPr>
                <w:b/>
              </w:rPr>
              <w:t>5S1</w:t>
            </w:r>
            <w:r>
              <w:rPr>
                <w:b/>
              </w:rPr>
              <w:t xml:space="preserve"> </w:t>
            </w:r>
            <w:r>
              <w:t>(Program Quality Indicator – Recognized Postsecondary Credential)</w:t>
            </w:r>
          </w:p>
        </w:tc>
        <w:tc>
          <w:tcPr>
            <w:tcW w:w="6570" w:type="dxa"/>
          </w:tcPr>
          <w:p w14:paraId="5EA1B693" w14:textId="19CE8295" w:rsidR="001F4C6F" w:rsidRDefault="001F4C6F" w:rsidP="007E0CFD">
            <w:r>
              <w:t>The percentage of CTE concentrators graduating from high school having attained a recognized postsecondary credential.</w:t>
            </w:r>
          </w:p>
        </w:tc>
        <w:tc>
          <w:tcPr>
            <w:tcW w:w="1795" w:type="dxa"/>
          </w:tcPr>
          <w:p w14:paraId="7CE61246" w14:textId="264E862B" w:rsidR="001F4C6F" w:rsidRDefault="001F4C6F" w:rsidP="007E0CFD">
            <w:r>
              <w:t>113(b)(2)(A)(IV)</w:t>
            </w:r>
          </w:p>
        </w:tc>
      </w:tr>
      <w:tr w:rsidR="001F4C6F" w14:paraId="6B83C21F" w14:textId="77777777" w:rsidTr="001B38C5">
        <w:trPr>
          <w:tblHeader/>
        </w:trPr>
        <w:tc>
          <w:tcPr>
            <w:tcW w:w="1705" w:type="dxa"/>
          </w:tcPr>
          <w:p w14:paraId="466C4327" w14:textId="6A142D22" w:rsidR="001F4C6F" w:rsidRPr="001F4C6F" w:rsidRDefault="001F4C6F" w:rsidP="007E0CFD">
            <w:r w:rsidRPr="001F4C6F">
              <w:rPr>
                <w:b/>
              </w:rPr>
              <w:t>5S2</w:t>
            </w:r>
            <w:r>
              <w:rPr>
                <w:b/>
              </w:rPr>
              <w:t xml:space="preserve"> </w:t>
            </w:r>
            <w:r>
              <w:t>(Program Quality Indicator – Postsecondary Credits)</w:t>
            </w:r>
          </w:p>
        </w:tc>
        <w:tc>
          <w:tcPr>
            <w:tcW w:w="6570" w:type="dxa"/>
          </w:tcPr>
          <w:p w14:paraId="4259179E" w14:textId="7728197A" w:rsidR="001F4C6F" w:rsidRDefault="001F4C6F" w:rsidP="007E0CFD">
            <w:r>
              <w:t>The percentage of CTE concentrators graduating from high school having attained postsecondary credits in the relevant career and technical education program or program of study earned through a dual or concurrent enrollment program or another credit transfer agreement.</w:t>
            </w:r>
          </w:p>
        </w:tc>
        <w:tc>
          <w:tcPr>
            <w:tcW w:w="1795" w:type="dxa"/>
          </w:tcPr>
          <w:p w14:paraId="6EEBEA2D" w14:textId="51EF29A0" w:rsidR="001F4C6F" w:rsidRDefault="001F4C6F" w:rsidP="007E0CFD">
            <w:r>
              <w:t>113(b)(2)(A)(IV)</w:t>
            </w:r>
          </w:p>
        </w:tc>
      </w:tr>
    </w:tbl>
    <w:p w14:paraId="1A8F03D4" w14:textId="38F30AFD" w:rsidR="001F4C6F" w:rsidRDefault="001F4C6F" w:rsidP="007E0CFD"/>
    <w:p w14:paraId="5864321D" w14:textId="77777777" w:rsidR="00E95FA3" w:rsidRDefault="00E95FA3" w:rsidP="007E0CFD">
      <w:pPr>
        <w:sectPr w:rsidR="00E95FA3" w:rsidSect="0011578E">
          <w:pgSz w:w="12240" w:h="15840"/>
          <w:pgMar w:top="547" w:right="1080" w:bottom="1296" w:left="1080" w:header="432" w:footer="432" w:gutter="0"/>
          <w:cols w:space="720"/>
          <w:docGrid w:linePitch="360"/>
        </w:sectPr>
      </w:pPr>
    </w:p>
    <w:p w14:paraId="5EF9655F" w14:textId="4CB860BE" w:rsidR="00A97240" w:rsidRDefault="00A97240" w:rsidP="007E0CFD"/>
    <w:sectPr w:rsidR="00A97240" w:rsidSect="003A57F3">
      <w:footerReference w:type="default" r:id="rId61"/>
      <w:type w:val="continuous"/>
      <w:pgSz w:w="12240" w:h="15840"/>
      <w:pgMar w:top="5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22173" w14:textId="77777777" w:rsidR="00DE19D8" w:rsidRDefault="00DE19D8" w:rsidP="00E237EB">
      <w:pPr>
        <w:spacing w:after="0" w:line="240" w:lineRule="auto"/>
      </w:pPr>
      <w:r>
        <w:separator/>
      </w:r>
    </w:p>
  </w:endnote>
  <w:endnote w:type="continuationSeparator" w:id="0">
    <w:p w14:paraId="0CE1A19F" w14:textId="77777777" w:rsidR="00DE19D8" w:rsidRDefault="00DE19D8" w:rsidP="00E2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93596"/>
      <w:docPartObj>
        <w:docPartGallery w:val="Page Numbers (Bottom of Page)"/>
        <w:docPartUnique/>
      </w:docPartObj>
    </w:sdtPr>
    <w:sdtContent>
      <w:p w14:paraId="36006A97" w14:textId="4C0D02FF" w:rsidR="00A97240" w:rsidRDefault="00A97240">
        <w:pPr>
          <w:pStyle w:val="Footer"/>
          <w:jc w:val="right"/>
        </w:pPr>
        <w:r>
          <w:t xml:space="preserve">Page | </w:t>
        </w:r>
        <w:r>
          <w:fldChar w:fldCharType="begin"/>
        </w:r>
        <w:r>
          <w:instrText xml:space="preserve"> PAGE   \* MERGEFORMAT </w:instrText>
        </w:r>
        <w:r>
          <w:fldChar w:fldCharType="separate"/>
        </w:r>
        <w:r w:rsidR="00A513B6">
          <w:rPr>
            <w:noProof/>
          </w:rPr>
          <w:t>19</w:t>
        </w:r>
        <w:r>
          <w:rPr>
            <w:noProof/>
          </w:rPr>
          <w:fldChar w:fldCharType="end"/>
        </w:r>
        <w:r>
          <w:t xml:space="preserve"> </w:t>
        </w:r>
      </w:p>
    </w:sdtContent>
  </w:sdt>
  <w:p w14:paraId="646999D4" w14:textId="7EC88038" w:rsidR="00A97240" w:rsidRPr="00FF7154" w:rsidRDefault="00B50F1A">
    <w:pPr>
      <w:pStyle w:val="Footer"/>
      <w:rPr>
        <w:sz w:val="18"/>
        <w:szCs w:val="18"/>
      </w:rPr>
    </w:pPr>
    <w:r>
      <w:rPr>
        <w:sz w:val="18"/>
        <w:szCs w:val="18"/>
      </w:rPr>
      <w:t>Form # 05-2</w:t>
    </w:r>
    <w:r w:rsidR="00D94D6C">
      <w:rPr>
        <w:sz w:val="18"/>
        <w:szCs w:val="18"/>
      </w:rPr>
      <w:t>4</w:t>
    </w:r>
    <w:r>
      <w:rPr>
        <w:sz w:val="18"/>
        <w:szCs w:val="18"/>
      </w:rPr>
      <w:t>-</w:t>
    </w:r>
    <w:r w:rsidR="00D94D6C">
      <w:rPr>
        <w:sz w:val="18"/>
        <w:szCs w:val="18"/>
      </w:rPr>
      <w:t>016b</w:t>
    </w:r>
  </w:p>
  <w:p w14:paraId="3F4971C9" w14:textId="05A53A07" w:rsidR="00A97240" w:rsidRPr="00FF7154" w:rsidRDefault="00A97240" w:rsidP="00FF7154">
    <w:pPr>
      <w:pStyle w:val="Footer"/>
      <w:tabs>
        <w:tab w:val="clear" w:pos="9360"/>
        <w:tab w:val="right" w:pos="10080"/>
      </w:tabs>
      <w:rPr>
        <w:sz w:val="18"/>
        <w:szCs w:val="18"/>
      </w:rPr>
    </w:pPr>
    <w:r w:rsidRPr="00FF7154">
      <w:rPr>
        <w:sz w:val="18"/>
        <w:szCs w:val="18"/>
      </w:rPr>
      <w:t>Alaska Department of Education &amp; Early Development</w:t>
    </w:r>
    <w:r>
      <w:rPr>
        <w:sz w:val="18"/>
        <w:szCs w:val="18"/>
      </w:rPr>
      <w:tab/>
    </w:r>
    <w:r>
      <w:rPr>
        <w:sz w:val="18"/>
        <w:szCs w:val="18"/>
      </w:rPr>
      <w:tab/>
    </w:r>
    <w:r w:rsidR="00B50F1A" w:rsidRPr="00FF7154">
      <w:rPr>
        <w:sz w:val="18"/>
        <w:szCs w:val="18"/>
      </w:rPr>
      <w:t>Four-Year Plan and Local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968896"/>
      <w:docPartObj>
        <w:docPartGallery w:val="Page Numbers (Bottom of Page)"/>
        <w:docPartUnique/>
      </w:docPartObj>
    </w:sdtPr>
    <w:sdtContent>
      <w:p w14:paraId="08EEEBB8" w14:textId="5E6884BA" w:rsidR="00E95FA3" w:rsidRDefault="00E95FA3">
        <w:pPr>
          <w:pStyle w:val="Footer"/>
          <w:jc w:val="right"/>
        </w:pPr>
        <w:r>
          <w:t xml:space="preserve">Page | </w:t>
        </w:r>
        <w:r>
          <w:fldChar w:fldCharType="begin"/>
        </w:r>
        <w:r>
          <w:instrText xml:space="preserve"> PAGE   \* MERGEFORMAT </w:instrText>
        </w:r>
        <w:r>
          <w:fldChar w:fldCharType="separate"/>
        </w:r>
        <w:r w:rsidR="00A513B6">
          <w:rPr>
            <w:noProof/>
          </w:rPr>
          <w:t>34</w:t>
        </w:r>
        <w:r>
          <w:rPr>
            <w:noProof/>
          </w:rPr>
          <w:fldChar w:fldCharType="end"/>
        </w:r>
        <w:r>
          <w:t xml:space="preserve"> </w:t>
        </w:r>
      </w:p>
    </w:sdtContent>
  </w:sdt>
  <w:p w14:paraId="50D59463" w14:textId="49483016" w:rsidR="00E95FA3" w:rsidRPr="001422D3" w:rsidRDefault="00E95FA3" w:rsidP="001422D3">
    <w:pPr>
      <w:pStyle w:val="Footer"/>
      <w:tabs>
        <w:tab w:val="clear" w:pos="4680"/>
        <w:tab w:val="center" w:pos="4050"/>
      </w:tabs>
      <w:ind w:hanging="720"/>
      <w:rPr>
        <w:noProof/>
        <w:sz w:val="18"/>
        <w:szCs w:val="18"/>
      </w:rPr>
    </w:pPr>
    <w:r w:rsidRPr="001422D3">
      <w:rPr>
        <w:noProof/>
        <w:sz w:val="18"/>
        <w:szCs w:val="18"/>
      </w:rPr>
      <w:t>Form #</w:t>
    </w:r>
    <w:r>
      <w:rPr>
        <w:noProof/>
        <w:sz w:val="18"/>
        <w:szCs w:val="18"/>
      </w:rPr>
      <w:t>05-20-037</w:t>
    </w:r>
    <w:r w:rsidR="00B50F1A">
      <w:rPr>
        <w:noProof/>
        <w:sz w:val="18"/>
        <w:szCs w:val="18"/>
      </w:rPr>
      <w:t>a</w:t>
    </w:r>
    <w:r w:rsidRPr="001422D3">
      <w:rPr>
        <w:noProof/>
        <w:sz w:val="18"/>
        <w:szCs w:val="18"/>
      </w:rPr>
      <w:t xml:space="preserve"> </w:t>
    </w:r>
  </w:p>
  <w:p w14:paraId="2CAA69B1" w14:textId="2756AA3A" w:rsidR="00E95FA3" w:rsidRPr="001422D3" w:rsidRDefault="00E95FA3" w:rsidP="001422D3">
    <w:pPr>
      <w:pStyle w:val="Footer"/>
      <w:tabs>
        <w:tab w:val="clear" w:pos="4680"/>
        <w:tab w:val="center" w:pos="4050"/>
      </w:tabs>
      <w:ind w:hanging="720"/>
      <w:rPr>
        <w:sz w:val="18"/>
        <w:szCs w:val="18"/>
      </w:rPr>
    </w:pPr>
    <w:r w:rsidRPr="001422D3">
      <w:rPr>
        <w:noProof/>
        <w:sz w:val="18"/>
        <w:szCs w:val="18"/>
      </w:rPr>
      <w:t>Alaska Department of Education &amp; Early Development</w:t>
    </w:r>
    <w:r w:rsidRPr="001422D3">
      <w:rPr>
        <w:sz w:val="18"/>
        <w:szCs w:val="18"/>
      </w:rPr>
      <w:tab/>
    </w:r>
    <w:r>
      <w:rPr>
        <w:sz w:val="18"/>
        <w:szCs w:val="18"/>
      </w:rPr>
      <w:tab/>
    </w:r>
    <w:r w:rsidR="00B50F1A">
      <w:rPr>
        <w:sz w:val="18"/>
        <w:szCs w:val="18"/>
      </w:rPr>
      <w:t>Four Year Plan and Local Application /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AAD06" w14:textId="77777777" w:rsidR="00DE19D8" w:rsidRDefault="00DE19D8" w:rsidP="00E237EB">
      <w:pPr>
        <w:spacing w:after="0" w:line="240" w:lineRule="auto"/>
      </w:pPr>
      <w:r>
        <w:separator/>
      </w:r>
    </w:p>
  </w:footnote>
  <w:footnote w:type="continuationSeparator" w:id="0">
    <w:p w14:paraId="012964A0" w14:textId="77777777" w:rsidR="00DE19D8" w:rsidRDefault="00DE19D8" w:rsidP="00E2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240B" w14:textId="77777777" w:rsidR="00A97240" w:rsidRPr="0015381D" w:rsidRDefault="00A97240" w:rsidP="001B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008C5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32D6"/>
    <w:multiLevelType w:val="hybridMultilevel"/>
    <w:tmpl w:val="DFDA358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5622BCFC">
      <w:start w:val="1"/>
      <w:numFmt w:val="lowerLetter"/>
      <w:lvlText w:val="%3."/>
      <w:lvlJc w:val="right"/>
      <w:pPr>
        <w:ind w:left="2520" w:hanging="180"/>
      </w:pPr>
      <w:rPr>
        <w:rFonts w:hint="default"/>
      </w:rPr>
    </w:lvl>
    <w:lvl w:ilvl="3" w:tplc="85C8F072">
      <w:start w:val="1"/>
      <w:numFmt w:val="lowerRoman"/>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A25D3"/>
    <w:multiLevelType w:val="hybridMultilevel"/>
    <w:tmpl w:val="7E9469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679C0"/>
    <w:multiLevelType w:val="hybridMultilevel"/>
    <w:tmpl w:val="FCFAD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571B9"/>
    <w:multiLevelType w:val="hybridMultilevel"/>
    <w:tmpl w:val="FD5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56DC1"/>
    <w:multiLevelType w:val="hybridMultilevel"/>
    <w:tmpl w:val="442CCEC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9AA4714"/>
    <w:multiLevelType w:val="hybridMultilevel"/>
    <w:tmpl w:val="197609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47580"/>
    <w:multiLevelType w:val="hybridMultilevel"/>
    <w:tmpl w:val="29B08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0E771E"/>
    <w:multiLevelType w:val="hybridMultilevel"/>
    <w:tmpl w:val="31D07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41023"/>
    <w:multiLevelType w:val="hybridMultilevel"/>
    <w:tmpl w:val="9740E4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7F773E"/>
    <w:multiLevelType w:val="hybridMultilevel"/>
    <w:tmpl w:val="AFB2AB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F64F63"/>
    <w:multiLevelType w:val="hybridMultilevel"/>
    <w:tmpl w:val="85E40E40"/>
    <w:lvl w:ilvl="0" w:tplc="04090003">
      <w:start w:val="1"/>
      <w:numFmt w:val="bullet"/>
      <w:lvlText w:val="o"/>
      <w:lvlJc w:val="left"/>
      <w:pPr>
        <w:ind w:left="1080" w:hanging="360"/>
      </w:pPr>
      <w:rPr>
        <w:rFonts w:ascii="Courier New" w:hAnsi="Courier New" w:cs="Courier New" w:hint="default"/>
      </w:rPr>
    </w:lvl>
    <w:lvl w:ilvl="1" w:tplc="0409000F">
      <w:start w:val="1"/>
      <w:numFmt w:val="decimal"/>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43487F"/>
    <w:multiLevelType w:val="hybridMultilevel"/>
    <w:tmpl w:val="F4BE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A2B43"/>
    <w:multiLevelType w:val="hybridMultilevel"/>
    <w:tmpl w:val="882C8D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E679B"/>
    <w:multiLevelType w:val="hybridMultilevel"/>
    <w:tmpl w:val="E34EA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6D2E28"/>
    <w:multiLevelType w:val="hybridMultilevel"/>
    <w:tmpl w:val="559824B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D00527"/>
    <w:multiLevelType w:val="hybridMultilevel"/>
    <w:tmpl w:val="CFD83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8A60FD"/>
    <w:multiLevelType w:val="hybridMultilevel"/>
    <w:tmpl w:val="19E2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A19BA"/>
    <w:multiLevelType w:val="hybridMultilevel"/>
    <w:tmpl w:val="80C80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6A05D5"/>
    <w:multiLevelType w:val="hybridMultilevel"/>
    <w:tmpl w:val="EA566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67A"/>
    <w:multiLevelType w:val="hybridMultilevel"/>
    <w:tmpl w:val="0AF2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34C11"/>
    <w:multiLevelType w:val="hybridMultilevel"/>
    <w:tmpl w:val="CDF8616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C94676"/>
    <w:multiLevelType w:val="hybridMultilevel"/>
    <w:tmpl w:val="BED6AAF2"/>
    <w:lvl w:ilvl="0" w:tplc="04090001">
      <w:start w:val="1"/>
      <w:numFmt w:val="bullet"/>
      <w:lvlText w:val=""/>
      <w:lvlJc w:val="left"/>
      <w:pPr>
        <w:ind w:left="96" w:hanging="339"/>
      </w:pPr>
      <w:rPr>
        <w:rFonts w:ascii="Symbol" w:hAnsi="Symbol" w:hint="default"/>
        <w:w w:val="99"/>
        <w:sz w:val="24"/>
        <w:szCs w:val="24"/>
        <w:lang w:val="en-US" w:eastAsia="en-US" w:bidi="en-US"/>
      </w:rPr>
    </w:lvl>
    <w:lvl w:ilvl="1" w:tplc="5596BEF2">
      <w:start w:val="1"/>
      <w:numFmt w:val="upperLetter"/>
      <w:lvlText w:val="(%2)"/>
      <w:lvlJc w:val="left"/>
      <w:pPr>
        <w:ind w:left="778" w:hanging="392"/>
      </w:pPr>
      <w:rPr>
        <w:rFonts w:ascii="Times New Roman" w:eastAsia="Times New Roman" w:hAnsi="Times New Roman" w:cs="Times New Roman" w:hint="default"/>
        <w:spacing w:val="-5"/>
        <w:w w:val="99"/>
        <w:sz w:val="24"/>
        <w:szCs w:val="24"/>
        <w:lang w:val="en-US" w:eastAsia="en-US" w:bidi="en-US"/>
      </w:rPr>
    </w:lvl>
    <w:lvl w:ilvl="2" w:tplc="04090001">
      <w:start w:val="1"/>
      <w:numFmt w:val="bullet"/>
      <w:lvlText w:val=""/>
      <w:lvlJc w:val="left"/>
      <w:pPr>
        <w:ind w:left="1498" w:hanging="286"/>
      </w:pPr>
      <w:rPr>
        <w:rFonts w:ascii="Symbol" w:hAnsi="Symbol" w:hint="default"/>
        <w:w w:val="99"/>
        <w:sz w:val="24"/>
        <w:szCs w:val="24"/>
        <w:lang w:val="en-US" w:eastAsia="en-US" w:bidi="en-US"/>
      </w:rPr>
    </w:lvl>
    <w:lvl w:ilvl="3" w:tplc="6B7E29A0">
      <w:numFmt w:val="bullet"/>
      <w:lvlText w:val="•"/>
      <w:lvlJc w:val="left"/>
      <w:pPr>
        <w:ind w:left="1851" w:hanging="286"/>
      </w:pPr>
      <w:rPr>
        <w:rFonts w:hint="default"/>
        <w:lang w:val="en-US" w:eastAsia="en-US" w:bidi="en-US"/>
      </w:rPr>
    </w:lvl>
    <w:lvl w:ilvl="4" w:tplc="6130E4DC">
      <w:numFmt w:val="bullet"/>
      <w:lvlText w:val="•"/>
      <w:lvlJc w:val="left"/>
      <w:pPr>
        <w:ind w:left="2202" w:hanging="286"/>
      </w:pPr>
      <w:rPr>
        <w:rFonts w:hint="default"/>
        <w:lang w:val="en-US" w:eastAsia="en-US" w:bidi="en-US"/>
      </w:rPr>
    </w:lvl>
    <w:lvl w:ilvl="5" w:tplc="4A04E168">
      <w:numFmt w:val="bullet"/>
      <w:lvlText w:val="•"/>
      <w:lvlJc w:val="left"/>
      <w:pPr>
        <w:ind w:left="2553" w:hanging="286"/>
      </w:pPr>
      <w:rPr>
        <w:rFonts w:hint="default"/>
        <w:lang w:val="en-US" w:eastAsia="en-US" w:bidi="en-US"/>
      </w:rPr>
    </w:lvl>
    <w:lvl w:ilvl="6" w:tplc="17ECFC2A">
      <w:numFmt w:val="bullet"/>
      <w:lvlText w:val="•"/>
      <w:lvlJc w:val="left"/>
      <w:pPr>
        <w:ind w:left="2905" w:hanging="286"/>
      </w:pPr>
      <w:rPr>
        <w:rFonts w:hint="default"/>
        <w:lang w:val="en-US" w:eastAsia="en-US" w:bidi="en-US"/>
      </w:rPr>
    </w:lvl>
    <w:lvl w:ilvl="7" w:tplc="68AC121E">
      <w:numFmt w:val="bullet"/>
      <w:lvlText w:val="•"/>
      <w:lvlJc w:val="left"/>
      <w:pPr>
        <w:ind w:left="3256" w:hanging="286"/>
      </w:pPr>
      <w:rPr>
        <w:rFonts w:hint="default"/>
        <w:lang w:val="en-US" w:eastAsia="en-US" w:bidi="en-US"/>
      </w:rPr>
    </w:lvl>
    <w:lvl w:ilvl="8" w:tplc="9064F5D4">
      <w:numFmt w:val="bullet"/>
      <w:lvlText w:val="•"/>
      <w:lvlJc w:val="left"/>
      <w:pPr>
        <w:ind w:left="3607" w:hanging="286"/>
      </w:pPr>
      <w:rPr>
        <w:rFonts w:hint="default"/>
        <w:lang w:val="en-US" w:eastAsia="en-US" w:bidi="en-US"/>
      </w:rPr>
    </w:lvl>
  </w:abstractNum>
  <w:abstractNum w:abstractNumId="23" w15:restartNumberingAfterBreak="0">
    <w:nsid w:val="42591904"/>
    <w:multiLevelType w:val="hybridMultilevel"/>
    <w:tmpl w:val="B43297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D85AAE"/>
    <w:multiLevelType w:val="hybridMultilevel"/>
    <w:tmpl w:val="1722FA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1F4D05"/>
    <w:multiLevelType w:val="hybridMultilevel"/>
    <w:tmpl w:val="0A0839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B30C82"/>
    <w:multiLevelType w:val="hybridMultilevel"/>
    <w:tmpl w:val="1060A186"/>
    <w:lvl w:ilvl="0" w:tplc="04090001">
      <w:start w:val="1"/>
      <w:numFmt w:val="bullet"/>
      <w:lvlText w:val=""/>
      <w:lvlJc w:val="left"/>
      <w:pPr>
        <w:ind w:left="397" w:hanging="339"/>
      </w:pPr>
      <w:rPr>
        <w:rFonts w:ascii="Symbol" w:hAnsi="Symbol" w:hint="default"/>
        <w:w w:val="99"/>
        <w:sz w:val="24"/>
        <w:szCs w:val="24"/>
        <w:lang w:val="en-US" w:eastAsia="en-US" w:bidi="en-US"/>
      </w:rPr>
    </w:lvl>
    <w:lvl w:ilvl="1" w:tplc="5596BEF2">
      <w:start w:val="1"/>
      <w:numFmt w:val="upperLetter"/>
      <w:lvlText w:val="(%2)"/>
      <w:lvlJc w:val="left"/>
      <w:pPr>
        <w:ind w:left="1079" w:hanging="392"/>
      </w:pPr>
      <w:rPr>
        <w:rFonts w:ascii="Times New Roman" w:eastAsia="Times New Roman" w:hAnsi="Times New Roman" w:cs="Times New Roman" w:hint="default"/>
        <w:spacing w:val="-5"/>
        <w:w w:val="99"/>
        <w:sz w:val="24"/>
        <w:szCs w:val="24"/>
        <w:lang w:val="en-US" w:eastAsia="en-US" w:bidi="en-US"/>
      </w:rPr>
    </w:lvl>
    <w:lvl w:ilvl="2" w:tplc="04090001">
      <w:start w:val="1"/>
      <w:numFmt w:val="bullet"/>
      <w:lvlText w:val=""/>
      <w:lvlJc w:val="left"/>
      <w:pPr>
        <w:ind w:left="1799" w:hanging="286"/>
      </w:pPr>
      <w:rPr>
        <w:rFonts w:ascii="Symbol" w:hAnsi="Symbol" w:hint="default"/>
        <w:w w:val="99"/>
        <w:sz w:val="24"/>
        <w:szCs w:val="24"/>
        <w:lang w:val="en-US" w:eastAsia="en-US" w:bidi="en-US"/>
      </w:rPr>
    </w:lvl>
    <w:lvl w:ilvl="3" w:tplc="6B7E29A0">
      <w:numFmt w:val="bullet"/>
      <w:lvlText w:val="•"/>
      <w:lvlJc w:val="left"/>
      <w:pPr>
        <w:ind w:left="2152" w:hanging="286"/>
      </w:pPr>
      <w:rPr>
        <w:rFonts w:hint="default"/>
        <w:lang w:val="en-US" w:eastAsia="en-US" w:bidi="en-US"/>
      </w:rPr>
    </w:lvl>
    <w:lvl w:ilvl="4" w:tplc="6130E4DC">
      <w:numFmt w:val="bullet"/>
      <w:lvlText w:val="•"/>
      <w:lvlJc w:val="left"/>
      <w:pPr>
        <w:ind w:left="2503" w:hanging="286"/>
      </w:pPr>
      <w:rPr>
        <w:rFonts w:hint="default"/>
        <w:lang w:val="en-US" w:eastAsia="en-US" w:bidi="en-US"/>
      </w:rPr>
    </w:lvl>
    <w:lvl w:ilvl="5" w:tplc="4A04E168">
      <w:numFmt w:val="bullet"/>
      <w:lvlText w:val="•"/>
      <w:lvlJc w:val="left"/>
      <w:pPr>
        <w:ind w:left="2854" w:hanging="286"/>
      </w:pPr>
      <w:rPr>
        <w:rFonts w:hint="default"/>
        <w:lang w:val="en-US" w:eastAsia="en-US" w:bidi="en-US"/>
      </w:rPr>
    </w:lvl>
    <w:lvl w:ilvl="6" w:tplc="17ECFC2A">
      <w:numFmt w:val="bullet"/>
      <w:lvlText w:val="•"/>
      <w:lvlJc w:val="left"/>
      <w:pPr>
        <w:ind w:left="3206" w:hanging="286"/>
      </w:pPr>
      <w:rPr>
        <w:rFonts w:hint="default"/>
        <w:lang w:val="en-US" w:eastAsia="en-US" w:bidi="en-US"/>
      </w:rPr>
    </w:lvl>
    <w:lvl w:ilvl="7" w:tplc="68AC121E">
      <w:numFmt w:val="bullet"/>
      <w:lvlText w:val="•"/>
      <w:lvlJc w:val="left"/>
      <w:pPr>
        <w:ind w:left="3557" w:hanging="286"/>
      </w:pPr>
      <w:rPr>
        <w:rFonts w:hint="default"/>
        <w:lang w:val="en-US" w:eastAsia="en-US" w:bidi="en-US"/>
      </w:rPr>
    </w:lvl>
    <w:lvl w:ilvl="8" w:tplc="9064F5D4">
      <w:numFmt w:val="bullet"/>
      <w:lvlText w:val="•"/>
      <w:lvlJc w:val="left"/>
      <w:pPr>
        <w:ind w:left="3908" w:hanging="286"/>
      </w:pPr>
      <w:rPr>
        <w:rFonts w:hint="default"/>
        <w:lang w:val="en-US" w:eastAsia="en-US" w:bidi="en-US"/>
      </w:rPr>
    </w:lvl>
  </w:abstractNum>
  <w:abstractNum w:abstractNumId="27" w15:restartNumberingAfterBreak="0">
    <w:nsid w:val="491E354F"/>
    <w:multiLevelType w:val="hybridMultilevel"/>
    <w:tmpl w:val="882C8D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3E6410"/>
    <w:multiLevelType w:val="hybridMultilevel"/>
    <w:tmpl w:val="FDC870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B5A0028"/>
    <w:multiLevelType w:val="hybridMultilevel"/>
    <w:tmpl w:val="38C8BD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02431"/>
    <w:multiLevelType w:val="hybridMultilevel"/>
    <w:tmpl w:val="459836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2144B"/>
    <w:multiLevelType w:val="hybridMultilevel"/>
    <w:tmpl w:val="5DD8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157C6A"/>
    <w:multiLevelType w:val="hybridMultilevel"/>
    <w:tmpl w:val="724A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D543AA"/>
    <w:multiLevelType w:val="hybridMultilevel"/>
    <w:tmpl w:val="0E22768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B77018"/>
    <w:multiLevelType w:val="hybridMultilevel"/>
    <w:tmpl w:val="F2CAEB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034AD"/>
    <w:multiLevelType w:val="hybridMultilevel"/>
    <w:tmpl w:val="D3DE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915B5"/>
    <w:multiLevelType w:val="hybridMultilevel"/>
    <w:tmpl w:val="04E2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DD71A6"/>
    <w:multiLevelType w:val="hybridMultilevel"/>
    <w:tmpl w:val="5C661AFA"/>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590C630E"/>
    <w:multiLevelType w:val="hybridMultilevel"/>
    <w:tmpl w:val="45B0D54C"/>
    <w:lvl w:ilvl="0" w:tplc="ED580792">
      <w:start w:val="48"/>
      <w:numFmt w:val="decimal"/>
      <w:lvlText w:val="(%1)"/>
      <w:lvlJc w:val="left"/>
      <w:pPr>
        <w:ind w:left="58" w:hanging="459"/>
      </w:pPr>
      <w:rPr>
        <w:rFonts w:ascii="Times New Roman" w:eastAsia="Times New Roman" w:hAnsi="Times New Roman" w:cs="Times New Roman" w:hint="default"/>
        <w:w w:val="99"/>
        <w:sz w:val="24"/>
        <w:szCs w:val="24"/>
        <w:lang w:val="en-US" w:eastAsia="en-US" w:bidi="en-US"/>
      </w:rPr>
    </w:lvl>
    <w:lvl w:ilvl="1" w:tplc="04090001">
      <w:start w:val="1"/>
      <w:numFmt w:val="bullet"/>
      <w:lvlText w:val=""/>
      <w:lvlJc w:val="left"/>
      <w:pPr>
        <w:ind w:left="810" w:hanging="392"/>
      </w:pPr>
      <w:rPr>
        <w:rFonts w:ascii="Symbol" w:hAnsi="Symbol" w:hint="default"/>
        <w:spacing w:val="-2"/>
        <w:w w:val="99"/>
        <w:lang w:val="en-US" w:eastAsia="en-US" w:bidi="en-US"/>
      </w:rPr>
    </w:lvl>
    <w:lvl w:ilvl="2" w:tplc="1BD4E3AA">
      <w:numFmt w:val="bullet"/>
      <w:lvlText w:val="•"/>
      <w:lvlJc w:val="left"/>
      <w:pPr>
        <w:ind w:left="1207" w:hanging="392"/>
      </w:pPr>
      <w:rPr>
        <w:rFonts w:hint="default"/>
        <w:lang w:val="en-US" w:eastAsia="en-US" w:bidi="en-US"/>
      </w:rPr>
    </w:lvl>
    <w:lvl w:ilvl="3" w:tplc="9F6A16C6">
      <w:numFmt w:val="bullet"/>
      <w:lvlText w:val="•"/>
      <w:lvlJc w:val="left"/>
      <w:pPr>
        <w:ind w:left="1595" w:hanging="392"/>
      </w:pPr>
      <w:rPr>
        <w:rFonts w:hint="default"/>
        <w:lang w:val="en-US" w:eastAsia="en-US" w:bidi="en-US"/>
      </w:rPr>
    </w:lvl>
    <w:lvl w:ilvl="4" w:tplc="0270D5A6">
      <w:numFmt w:val="bullet"/>
      <w:lvlText w:val="•"/>
      <w:lvlJc w:val="left"/>
      <w:pPr>
        <w:ind w:left="1983" w:hanging="392"/>
      </w:pPr>
      <w:rPr>
        <w:rFonts w:hint="default"/>
        <w:lang w:val="en-US" w:eastAsia="en-US" w:bidi="en-US"/>
      </w:rPr>
    </w:lvl>
    <w:lvl w:ilvl="5" w:tplc="01E40492">
      <w:numFmt w:val="bullet"/>
      <w:lvlText w:val="•"/>
      <w:lvlJc w:val="left"/>
      <w:pPr>
        <w:ind w:left="2371" w:hanging="392"/>
      </w:pPr>
      <w:rPr>
        <w:rFonts w:hint="default"/>
        <w:lang w:val="en-US" w:eastAsia="en-US" w:bidi="en-US"/>
      </w:rPr>
    </w:lvl>
    <w:lvl w:ilvl="6" w:tplc="D4149AFA">
      <w:numFmt w:val="bullet"/>
      <w:lvlText w:val="•"/>
      <w:lvlJc w:val="left"/>
      <w:pPr>
        <w:ind w:left="2758" w:hanging="392"/>
      </w:pPr>
      <w:rPr>
        <w:rFonts w:hint="default"/>
        <w:lang w:val="en-US" w:eastAsia="en-US" w:bidi="en-US"/>
      </w:rPr>
    </w:lvl>
    <w:lvl w:ilvl="7" w:tplc="E7647356">
      <w:numFmt w:val="bullet"/>
      <w:lvlText w:val="•"/>
      <w:lvlJc w:val="left"/>
      <w:pPr>
        <w:ind w:left="3146" w:hanging="392"/>
      </w:pPr>
      <w:rPr>
        <w:rFonts w:hint="default"/>
        <w:lang w:val="en-US" w:eastAsia="en-US" w:bidi="en-US"/>
      </w:rPr>
    </w:lvl>
    <w:lvl w:ilvl="8" w:tplc="47BC6FFE">
      <w:numFmt w:val="bullet"/>
      <w:lvlText w:val="•"/>
      <w:lvlJc w:val="left"/>
      <w:pPr>
        <w:ind w:left="3534" w:hanging="392"/>
      </w:pPr>
      <w:rPr>
        <w:rFonts w:hint="default"/>
        <w:lang w:val="en-US" w:eastAsia="en-US" w:bidi="en-US"/>
      </w:rPr>
    </w:lvl>
  </w:abstractNum>
  <w:abstractNum w:abstractNumId="39" w15:restartNumberingAfterBreak="0">
    <w:nsid w:val="5955546C"/>
    <w:multiLevelType w:val="hybridMultilevel"/>
    <w:tmpl w:val="1010B4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A401654"/>
    <w:multiLevelType w:val="hybridMultilevel"/>
    <w:tmpl w:val="7B0A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33229D"/>
    <w:multiLevelType w:val="hybridMultilevel"/>
    <w:tmpl w:val="51B4DC5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6B7A77"/>
    <w:multiLevelType w:val="hybridMultilevel"/>
    <w:tmpl w:val="FDDC981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AB6F50"/>
    <w:multiLevelType w:val="hybridMultilevel"/>
    <w:tmpl w:val="35205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4C155A"/>
    <w:multiLevelType w:val="hybridMultilevel"/>
    <w:tmpl w:val="39BC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6649CA"/>
    <w:multiLevelType w:val="hybridMultilevel"/>
    <w:tmpl w:val="FFDC4E32"/>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3">
      <w:start w:val="1"/>
      <w:numFmt w:val="bullet"/>
      <w:lvlText w:val="o"/>
      <w:lvlJc w:val="left"/>
      <w:pPr>
        <w:ind w:left="1620" w:hanging="360"/>
      </w:pPr>
      <w:rPr>
        <w:rFonts w:ascii="Courier New" w:hAnsi="Courier New" w:cs="Courier New"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6" w15:restartNumberingAfterBreak="0">
    <w:nsid w:val="6D620CD1"/>
    <w:multiLevelType w:val="hybridMultilevel"/>
    <w:tmpl w:val="8B3CF70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5622BCF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61272D"/>
    <w:multiLevelType w:val="hybridMultilevel"/>
    <w:tmpl w:val="2236E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FD3431"/>
    <w:multiLevelType w:val="hybridMultilevel"/>
    <w:tmpl w:val="904C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EB652C"/>
    <w:multiLevelType w:val="hybridMultilevel"/>
    <w:tmpl w:val="A4F2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20BCD"/>
    <w:multiLevelType w:val="hybridMultilevel"/>
    <w:tmpl w:val="B850540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87527397">
    <w:abstractNumId w:val="14"/>
  </w:num>
  <w:num w:numId="2" w16cid:durableId="248664712">
    <w:abstractNumId w:val="44"/>
  </w:num>
  <w:num w:numId="3" w16cid:durableId="1771776414">
    <w:abstractNumId w:val="21"/>
  </w:num>
  <w:num w:numId="4" w16cid:durableId="1691832293">
    <w:abstractNumId w:val="4"/>
  </w:num>
  <w:num w:numId="5" w16cid:durableId="1699163368">
    <w:abstractNumId w:val="49"/>
  </w:num>
  <w:num w:numId="6" w16cid:durableId="924220698">
    <w:abstractNumId w:val="35"/>
  </w:num>
  <w:num w:numId="7" w16cid:durableId="365446229">
    <w:abstractNumId w:val="17"/>
  </w:num>
  <w:num w:numId="8" w16cid:durableId="2058384818">
    <w:abstractNumId w:val="18"/>
  </w:num>
  <w:num w:numId="9" w16cid:durableId="286618909">
    <w:abstractNumId w:val="7"/>
  </w:num>
  <w:num w:numId="10" w16cid:durableId="1193573116">
    <w:abstractNumId w:val="30"/>
  </w:num>
  <w:num w:numId="11" w16cid:durableId="511605474">
    <w:abstractNumId w:val="20"/>
  </w:num>
  <w:num w:numId="12" w16cid:durableId="367609085">
    <w:abstractNumId w:val="31"/>
  </w:num>
  <w:num w:numId="13" w16cid:durableId="2072344320">
    <w:abstractNumId w:val="40"/>
  </w:num>
  <w:num w:numId="14" w16cid:durableId="1078597361">
    <w:abstractNumId w:val="15"/>
  </w:num>
  <w:num w:numId="15" w16cid:durableId="65612779">
    <w:abstractNumId w:val="48"/>
  </w:num>
  <w:num w:numId="16" w16cid:durableId="670370328">
    <w:abstractNumId w:val="45"/>
  </w:num>
  <w:num w:numId="17" w16cid:durableId="1852834614">
    <w:abstractNumId w:val="23"/>
  </w:num>
  <w:num w:numId="18" w16cid:durableId="672877136">
    <w:abstractNumId w:val="9"/>
  </w:num>
  <w:num w:numId="19" w16cid:durableId="738988207">
    <w:abstractNumId w:val="33"/>
  </w:num>
  <w:num w:numId="20" w16cid:durableId="1053315596">
    <w:abstractNumId w:val="47"/>
  </w:num>
  <w:num w:numId="21" w16cid:durableId="1464808473">
    <w:abstractNumId w:val="25"/>
  </w:num>
  <w:num w:numId="22" w16cid:durableId="851727731">
    <w:abstractNumId w:val="46"/>
  </w:num>
  <w:num w:numId="23" w16cid:durableId="1361512515">
    <w:abstractNumId w:val="36"/>
  </w:num>
  <w:num w:numId="24" w16cid:durableId="37633866">
    <w:abstractNumId w:val="32"/>
  </w:num>
  <w:num w:numId="25" w16cid:durableId="1913465889">
    <w:abstractNumId w:val="19"/>
  </w:num>
  <w:num w:numId="26" w16cid:durableId="1811284102">
    <w:abstractNumId w:val="2"/>
  </w:num>
  <w:num w:numId="27" w16cid:durableId="1536574164">
    <w:abstractNumId w:val="8"/>
  </w:num>
  <w:num w:numId="28" w16cid:durableId="272791612">
    <w:abstractNumId w:val="3"/>
  </w:num>
  <w:num w:numId="29" w16cid:durableId="233204411">
    <w:abstractNumId w:val="1"/>
  </w:num>
  <w:num w:numId="30" w16cid:durableId="1819497340">
    <w:abstractNumId w:val="41"/>
  </w:num>
  <w:num w:numId="31" w16cid:durableId="1357580931">
    <w:abstractNumId w:val="12"/>
  </w:num>
  <w:num w:numId="32" w16cid:durableId="1365600055">
    <w:abstractNumId w:val="11"/>
  </w:num>
  <w:num w:numId="33" w16cid:durableId="993140431">
    <w:abstractNumId w:val="10"/>
  </w:num>
  <w:num w:numId="34" w16cid:durableId="1511331123">
    <w:abstractNumId w:val="39"/>
  </w:num>
  <w:num w:numId="35" w16cid:durableId="284891171">
    <w:abstractNumId w:val="16"/>
  </w:num>
  <w:num w:numId="36" w16cid:durableId="1466391122">
    <w:abstractNumId w:val="24"/>
  </w:num>
  <w:num w:numId="37" w16cid:durableId="1247037297">
    <w:abstractNumId w:val="26"/>
  </w:num>
  <w:num w:numId="38" w16cid:durableId="1155491829">
    <w:abstractNumId w:val="22"/>
  </w:num>
  <w:num w:numId="39" w16cid:durableId="453327446">
    <w:abstractNumId w:val="50"/>
  </w:num>
  <w:num w:numId="40" w16cid:durableId="1901944450">
    <w:abstractNumId w:val="5"/>
  </w:num>
  <w:num w:numId="41" w16cid:durableId="1602176727">
    <w:abstractNumId w:val="28"/>
  </w:num>
  <w:num w:numId="42" w16cid:durableId="527446773">
    <w:abstractNumId w:val="34"/>
  </w:num>
  <w:num w:numId="43" w16cid:durableId="748386774">
    <w:abstractNumId w:val="13"/>
  </w:num>
  <w:num w:numId="44" w16cid:durableId="1527135696">
    <w:abstractNumId w:val="27"/>
  </w:num>
  <w:num w:numId="45" w16cid:durableId="1862283703">
    <w:abstractNumId w:val="6"/>
  </w:num>
  <w:num w:numId="46" w16cid:durableId="219484806">
    <w:abstractNumId w:val="43"/>
  </w:num>
  <w:num w:numId="47" w16cid:durableId="1655987546">
    <w:abstractNumId w:val="29"/>
  </w:num>
  <w:num w:numId="48" w16cid:durableId="2019304642">
    <w:abstractNumId w:val="37"/>
  </w:num>
  <w:num w:numId="49" w16cid:durableId="818033228">
    <w:abstractNumId w:val="0"/>
  </w:num>
  <w:num w:numId="50" w16cid:durableId="1591237841">
    <w:abstractNumId w:val="38"/>
  </w:num>
  <w:num w:numId="51" w16cid:durableId="1822234269">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80"/>
    <w:rsid w:val="0000017F"/>
    <w:rsid w:val="0000140E"/>
    <w:rsid w:val="000055B3"/>
    <w:rsid w:val="0001711A"/>
    <w:rsid w:val="00023D79"/>
    <w:rsid w:val="0002503C"/>
    <w:rsid w:val="00027D5B"/>
    <w:rsid w:val="00031602"/>
    <w:rsid w:val="00032050"/>
    <w:rsid w:val="000349E4"/>
    <w:rsid w:val="00037901"/>
    <w:rsid w:val="000407F3"/>
    <w:rsid w:val="00040EDF"/>
    <w:rsid w:val="000427DA"/>
    <w:rsid w:val="00043E40"/>
    <w:rsid w:val="00045039"/>
    <w:rsid w:val="00062854"/>
    <w:rsid w:val="00063EE9"/>
    <w:rsid w:val="0006454C"/>
    <w:rsid w:val="00073233"/>
    <w:rsid w:val="000741E2"/>
    <w:rsid w:val="00074D46"/>
    <w:rsid w:val="00080EB9"/>
    <w:rsid w:val="00083273"/>
    <w:rsid w:val="000864CC"/>
    <w:rsid w:val="000941EC"/>
    <w:rsid w:val="000A1ADF"/>
    <w:rsid w:val="000A4DC5"/>
    <w:rsid w:val="000A5329"/>
    <w:rsid w:val="000A53C9"/>
    <w:rsid w:val="000B0991"/>
    <w:rsid w:val="000B1375"/>
    <w:rsid w:val="000B4DF6"/>
    <w:rsid w:val="000B572B"/>
    <w:rsid w:val="000C1103"/>
    <w:rsid w:val="000C2F97"/>
    <w:rsid w:val="000C56B7"/>
    <w:rsid w:val="000C5E14"/>
    <w:rsid w:val="000D2B2B"/>
    <w:rsid w:val="000D581D"/>
    <w:rsid w:val="000D5A27"/>
    <w:rsid w:val="000E0DF9"/>
    <w:rsid w:val="000E2EEF"/>
    <w:rsid w:val="000E36A7"/>
    <w:rsid w:val="000E6100"/>
    <w:rsid w:val="000E645F"/>
    <w:rsid w:val="000E6DD2"/>
    <w:rsid w:val="000E6FBE"/>
    <w:rsid w:val="000F1483"/>
    <w:rsid w:val="000F5082"/>
    <w:rsid w:val="000F5149"/>
    <w:rsid w:val="000F54EB"/>
    <w:rsid w:val="00104842"/>
    <w:rsid w:val="001113F6"/>
    <w:rsid w:val="00111A10"/>
    <w:rsid w:val="00113F03"/>
    <w:rsid w:val="0011578E"/>
    <w:rsid w:val="00117142"/>
    <w:rsid w:val="001171B7"/>
    <w:rsid w:val="00117778"/>
    <w:rsid w:val="00120203"/>
    <w:rsid w:val="001203AA"/>
    <w:rsid w:val="00120DF5"/>
    <w:rsid w:val="00121E14"/>
    <w:rsid w:val="00130075"/>
    <w:rsid w:val="00134905"/>
    <w:rsid w:val="00141073"/>
    <w:rsid w:val="0014313C"/>
    <w:rsid w:val="00146850"/>
    <w:rsid w:val="00146A1D"/>
    <w:rsid w:val="00147E51"/>
    <w:rsid w:val="00152F82"/>
    <w:rsid w:val="0015381D"/>
    <w:rsid w:val="001539FB"/>
    <w:rsid w:val="001550A9"/>
    <w:rsid w:val="00156A5E"/>
    <w:rsid w:val="00156CEC"/>
    <w:rsid w:val="00157F07"/>
    <w:rsid w:val="001614B4"/>
    <w:rsid w:val="001645EB"/>
    <w:rsid w:val="00164E13"/>
    <w:rsid w:val="001654BC"/>
    <w:rsid w:val="001707D6"/>
    <w:rsid w:val="001708B4"/>
    <w:rsid w:val="00173233"/>
    <w:rsid w:val="00176C3A"/>
    <w:rsid w:val="001810E0"/>
    <w:rsid w:val="001818E5"/>
    <w:rsid w:val="00185599"/>
    <w:rsid w:val="001A0F72"/>
    <w:rsid w:val="001A232D"/>
    <w:rsid w:val="001A374F"/>
    <w:rsid w:val="001A403D"/>
    <w:rsid w:val="001A4872"/>
    <w:rsid w:val="001B1ACE"/>
    <w:rsid w:val="001B1E30"/>
    <w:rsid w:val="001B38C5"/>
    <w:rsid w:val="001C143D"/>
    <w:rsid w:val="001C3BA5"/>
    <w:rsid w:val="001C6195"/>
    <w:rsid w:val="001D03BB"/>
    <w:rsid w:val="001D1620"/>
    <w:rsid w:val="001D773C"/>
    <w:rsid w:val="001E2EF6"/>
    <w:rsid w:val="001E73ED"/>
    <w:rsid w:val="001F3F48"/>
    <w:rsid w:val="001F4C6F"/>
    <w:rsid w:val="00201081"/>
    <w:rsid w:val="00204CB6"/>
    <w:rsid w:val="002051DE"/>
    <w:rsid w:val="002067F9"/>
    <w:rsid w:val="002114B9"/>
    <w:rsid w:val="00214818"/>
    <w:rsid w:val="0021603B"/>
    <w:rsid w:val="002163FC"/>
    <w:rsid w:val="00217804"/>
    <w:rsid w:val="002207B1"/>
    <w:rsid w:val="0022355E"/>
    <w:rsid w:val="0022443C"/>
    <w:rsid w:val="00225D5F"/>
    <w:rsid w:val="00231325"/>
    <w:rsid w:val="00231669"/>
    <w:rsid w:val="00233E89"/>
    <w:rsid w:val="00235009"/>
    <w:rsid w:val="00236999"/>
    <w:rsid w:val="0024007B"/>
    <w:rsid w:val="00245AC2"/>
    <w:rsid w:val="002563A0"/>
    <w:rsid w:val="002619C1"/>
    <w:rsid w:val="002655DE"/>
    <w:rsid w:val="0026710D"/>
    <w:rsid w:val="00267A92"/>
    <w:rsid w:val="00273253"/>
    <w:rsid w:val="00273401"/>
    <w:rsid w:val="0027542D"/>
    <w:rsid w:val="0028051F"/>
    <w:rsid w:val="00281122"/>
    <w:rsid w:val="00281B14"/>
    <w:rsid w:val="00287EAA"/>
    <w:rsid w:val="002950A8"/>
    <w:rsid w:val="002A1CCA"/>
    <w:rsid w:val="002A2533"/>
    <w:rsid w:val="002A6E1E"/>
    <w:rsid w:val="002B0AA1"/>
    <w:rsid w:val="002B2614"/>
    <w:rsid w:val="002B4DCB"/>
    <w:rsid w:val="002C3D28"/>
    <w:rsid w:val="002C66DE"/>
    <w:rsid w:val="002D0E68"/>
    <w:rsid w:val="002D2082"/>
    <w:rsid w:val="002D30F6"/>
    <w:rsid w:val="002E384A"/>
    <w:rsid w:val="002E559A"/>
    <w:rsid w:val="002E56B7"/>
    <w:rsid w:val="002E6782"/>
    <w:rsid w:val="002F4D4E"/>
    <w:rsid w:val="002F4FA7"/>
    <w:rsid w:val="002F7571"/>
    <w:rsid w:val="0030659E"/>
    <w:rsid w:val="003070E5"/>
    <w:rsid w:val="00313824"/>
    <w:rsid w:val="00320F95"/>
    <w:rsid w:val="00321C83"/>
    <w:rsid w:val="00322916"/>
    <w:rsid w:val="00323CDA"/>
    <w:rsid w:val="0032532B"/>
    <w:rsid w:val="00325514"/>
    <w:rsid w:val="003267ED"/>
    <w:rsid w:val="003274F9"/>
    <w:rsid w:val="00332ACC"/>
    <w:rsid w:val="00333A80"/>
    <w:rsid w:val="00337191"/>
    <w:rsid w:val="003379A8"/>
    <w:rsid w:val="00337D94"/>
    <w:rsid w:val="003413D5"/>
    <w:rsid w:val="00346647"/>
    <w:rsid w:val="00347446"/>
    <w:rsid w:val="003476DE"/>
    <w:rsid w:val="003478AC"/>
    <w:rsid w:val="0034791C"/>
    <w:rsid w:val="00351DBA"/>
    <w:rsid w:val="00353757"/>
    <w:rsid w:val="00355745"/>
    <w:rsid w:val="003558E1"/>
    <w:rsid w:val="003620AD"/>
    <w:rsid w:val="00363E20"/>
    <w:rsid w:val="00364362"/>
    <w:rsid w:val="00365806"/>
    <w:rsid w:val="00367962"/>
    <w:rsid w:val="00367AEA"/>
    <w:rsid w:val="003703ED"/>
    <w:rsid w:val="00370B6D"/>
    <w:rsid w:val="00370EEB"/>
    <w:rsid w:val="00372030"/>
    <w:rsid w:val="0037336B"/>
    <w:rsid w:val="00376D4B"/>
    <w:rsid w:val="00376F65"/>
    <w:rsid w:val="003772A1"/>
    <w:rsid w:val="00377D94"/>
    <w:rsid w:val="003828AB"/>
    <w:rsid w:val="0038440F"/>
    <w:rsid w:val="00390BB5"/>
    <w:rsid w:val="0039537B"/>
    <w:rsid w:val="0039653C"/>
    <w:rsid w:val="00397857"/>
    <w:rsid w:val="003A0092"/>
    <w:rsid w:val="003A43DD"/>
    <w:rsid w:val="003A57F3"/>
    <w:rsid w:val="003A581E"/>
    <w:rsid w:val="003B1E8D"/>
    <w:rsid w:val="003B31C1"/>
    <w:rsid w:val="003B36C2"/>
    <w:rsid w:val="003B387E"/>
    <w:rsid w:val="003B6023"/>
    <w:rsid w:val="003B7ABD"/>
    <w:rsid w:val="003C05DF"/>
    <w:rsid w:val="003C73BD"/>
    <w:rsid w:val="003C7D34"/>
    <w:rsid w:val="003D157E"/>
    <w:rsid w:val="003D6FAE"/>
    <w:rsid w:val="003E096F"/>
    <w:rsid w:val="003E276C"/>
    <w:rsid w:val="003E320D"/>
    <w:rsid w:val="003E57CA"/>
    <w:rsid w:val="003F048A"/>
    <w:rsid w:val="003F5ED6"/>
    <w:rsid w:val="003F6213"/>
    <w:rsid w:val="003F6922"/>
    <w:rsid w:val="00402442"/>
    <w:rsid w:val="00402F3D"/>
    <w:rsid w:val="00403C8F"/>
    <w:rsid w:val="00404659"/>
    <w:rsid w:val="004073AE"/>
    <w:rsid w:val="00411724"/>
    <w:rsid w:val="004138CA"/>
    <w:rsid w:val="00414179"/>
    <w:rsid w:val="00416CC2"/>
    <w:rsid w:val="004226F9"/>
    <w:rsid w:val="00425662"/>
    <w:rsid w:val="0043139A"/>
    <w:rsid w:val="00431A2A"/>
    <w:rsid w:val="00432433"/>
    <w:rsid w:val="00434638"/>
    <w:rsid w:val="004369D8"/>
    <w:rsid w:val="00437AB8"/>
    <w:rsid w:val="004431C1"/>
    <w:rsid w:val="00444857"/>
    <w:rsid w:val="00444C28"/>
    <w:rsid w:val="00444DB0"/>
    <w:rsid w:val="0044563B"/>
    <w:rsid w:val="004567D6"/>
    <w:rsid w:val="0046506D"/>
    <w:rsid w:val="00472F0A"/>
    <w:rsid w:val="004777C6"/>
    <w:rsid w:val="00480271"/>
    <w:rsid w:val="00481F06"/>
    <w:rsid w:val="0048280C"/>
    <w:rsid w:val="00486BE4"/>
    <w:rsid w:val="00490472"/>
    <w:rsid w:val="00493F76"/>
    <w:rsid w:val="004A056F"/>
    <w:rsid w:val="004A080D"/>
    <w:rsid w:val="004A32C4"/>
    <w:rsid w:val="004A3468"/>
    <w:rsid w:val="004A5E5E"/>
    <w:rsid w:val="004A5FEB"/>
    <w:rsid w:val="004A7733"/>
    <w:rsid w:val="004C4DF2"/>
    <w:rsid w:val="004C4E6B"/>
    <w:rsid w:val="004D465F"/>
    <w:rsid w:val="004E5003"/>
    <w:rsid w:val="004E6904"/>
    <w:rsid w:val="0050291E"/>
    <w:rsid w:val="005031EB"/>
    <w:rsid w:val="00503395"/>
    <w:rsid w:val="005066A0"/>
    <w:rsid w:val="00510CEB"/>
    <w:rsid w:val="005123B3"/>
    <w:rsid w:val="00514F8B"/>
    <w:rsid w:val="00515E2F"/>
    <w:rsid w:val="00516CC6"/>
    <w:rsid w:val="00521E0B"/>
    <w:rsid w:val="005241DA"/>
    <w:rsid w:val="00524ADC"/>
    <w:rsid w:val="00524D7B"/>
    <w:rsid w:val="00532AF0"/>
    <w:rsid w:val="00535AF6"/>
    <w:rsid w:val="00540032"/>
    <w:rsid w:val="00542246"/>
    <w:rsid w:val="005504AB"/>
    <w:rsid w:val="0055230E"/>
    <w:rsid w:val="00556DAF"/>
    <w:rsid w:val="00557F89"/>
    <w:rsid w:val="00563AE5"/>
    <w:rsid w:val="00567EC2"/>
    <w:rsid w:val="00571786"/>
    <w:rsid w:val="00572114"/>
    <w:rsid w:val="005734FF"/>
    <w:rsid w:val="00574817"/>
    <w:rsid w:val="00574E5A"/>
    <w:rsid w:val="00575474"/>
    <w:rsid w:val="005770DF"/>
    <w:rsid w:val="00580654"/>
    <w:rsid w:val="005823A5"/>
    <w:rsid w:val="0058396B"/>
    <w:rsid w:val="00590997"/>
    <w:rsid w:val="00592515"/>
    <w:rsid w:val="00594AB0"/>
    <w:rsid w:val="005A2058"/>
    <w:rsid w:val="005A6361"/>
    <w:rsid w:val="005A7D91"/>
    <w:rsid w:val="005A7ED2"/>
    <w:rsid w:val="005B2004"/>
    <w:rsid w:val="005B3041"/>
    <w:rsid w:val="005B3ED0"/>
    <w:rsid w:val="005B5960"/>
    <w:rsid w:val="005C0E50"/>
    <w:rsid w:val="005C77C3"/>
    <w:rsid w:val="005C7C63"/>
    <w:rsid w:val="005D2EC1"/>
    <w:rsid w:val="005D346A"/>
    <w:rsid w:val="005D38B0"/>
    <w:rsid w:val="005D40DC"/>
    <w:rsid w:val="005D654A"/>
    <w:rsid w:val="005F3B5D"/>
    <w:rsid w:val="005F5C90"/>
    <w:rsid w:val="00600F82"/>
    <w:rsid w:val="00604221"/>
    <w:rsid w:val="00604FC0"/>
    <w:rsid w:val="00611269"/>
    <w:rsid w:val="0061628A"/>
    <w:rsid w:val="00623B74"/>
    <w:rsid w:val="00623F7B"/>
    <w:rsid w:val="0062421C"/>
    <w:rsid w:val="0062472D"/>
    <w:rsid w:val="006257A6"/>
    <w:rsid w:val="00631CBA"/>
    <w:rsid w:val="00634CDE"/>
    <w:rsid w:val="00637280"/>
    <w:rsid w:val="00640807"/>
    <w:rsid w:val="0064591E"/>
    <w:rsid w:val="00645C2E"/>
    <w:rsid w:val="00652719"/>
    <w:rsid w:val="00653BAB"/>
    <w:rsid w:val="00665E72"/>
    <w:rsid w:val="00670025"/>
    <w:rsid w:val="006704D9"/>
    <w:rsid w:val="0067581F"/>
    <w:rsid w:val="00676ADA"/>
    <w:rsid w:val="00677465"/>
    <w:rsid w:val="00681533"/>
    <w:rsid w:val="0068382A"/>
    <w:rsid w:val="006874BB"/>
    <w:rsid w:val="006928A2"/>
    <w:rsid w:val="0069388D"/>
    <w:rsid w:val="00695F89"/>
    <w:rsid w:val="006A08DF"/>
    <w:rsid w:val="006A2063"/>
    <w:rsid w:val="006A2327"/>
    <w:rsid w:val="006A39E2"/>
    <w:rsid w:val="006A3B6E"/>
    <w:rsid w:val="006A43B6"/>
    <w:rsid w:val="006A4DEE"/>
    <w:rsid w:val="006B6984"/>
    <w:rsid w:val="006B7088"/>
    <w:rsid w:val="006C3CFF"/>
    <w:rsid w:val="006C6030"/>
    <w:rsid w:val="006C6031"/>
    <w:rsid w:val="006E2950"/>
    <w:rsid w:val="006E5BC8"/>
    <w:rsid w:val="006F25FA"/>
    <w:rsid w:val="006F781A"/>
    <w:rsid w:val="00701703"/>
    <w:rsid w:val="00702664"/>
    <w:rsid w:val="007135E8"/>
    <w:rsid w:val="00713E09"/>
    <w:rsid w:val="00713F3A"/>
    <w:rsid w:val="0071484C"/>
    <w:rsid w:val="007156EE"/>
    <w:rsid w:val="007212E8"/>
    <w:rsid w:val="0072208F"/>
    <w:rsid w:val="00723DEC"/>
    <w:rsid w:val="00730B05"/>
    <w:rsid w:val="00736EBE"/>
    <w:rsid w:val="007428C7"/>
    <w:rsid w:val="007448FA"/>
    <w:rsid w:val="00745A8F"/>
    <w:rsid w:val="0074709D"/>
    <w:rsid w:val="00750279"/>
    <w:rsid w:val="007519D2"/>
    <w:rsid w:val="00753C05"/>
    <w:rsid w:val="00756900"/>
    <w:rsid w:val="00757A95"/>
    <w:rsid w:val="007642F7"/>
    <w:rsid w:val="00767861"/>
    <w:rsid w:val="007700BE"/>
    <w:rsid w:val="00770C04"/>
    <w:rsid w:val="00773591"/>
    <w:rsid w:val="00782608"/>
    <w:rsid w:val="00784A05"/>
    <w:rsid w:val="00784ABE"/>
    <w:rsid w:val="00786DCD"/>
    <w:rsid w:val="007901C1"/>
    <w:rsid w:val="007903AF"/>
    <w:rsid w:val="007927E0"/>
    <w:rsid w:val="00794466"/>
    <w:rsid w:val="00794F11"/>
    <w:rsid w:val="007A00D9"/>
    <w:rsid w:val="007A04E5"/>
    <w:rsid w:val="007A0E19"/>
    <w:rsid w:val="007A2300"/>
    <w:rsid w:val="007A4678"/>
    <w:rsid w:val="007A4842"/>
    <w:rsid w:val="007A5025"/>
    <w:rsid w:val="007A7EB7"/>
    <w:rsid w:val="007C02E6"/>
    <w:rsid w:val="007C3437"/>
    <w:rsid w:val="007C52CA"/>
    <w:rsid w:val="007C6F33"/>
    <w:rsid w:val="007D0C26"/>
    <w:rsid w:val="007D31A3"/>
    <w:rsid w:val="007D4CA1"/>
    <w:rsid w:val="007D6908"/>
    <w:rsid w:val="007D78A8"/>
    <w:rsid w:val="007D7AEB"/>
    <w:rsid w:val="007E0CFD"/>
    <w:rsid w:val="007E26FC"/>
    <w:rsid w:val="007F1099"/>
    <w:rsid w:val="007F1BC2"/>
    <w:rsid w:val="007F4AE6"/>
    <w:rsid w:val="007F662F"/>
    <w:rsid w:val="007F677B"/>
    <w:rsid w:val="008051D5"/>
    <w:rsid w:val="00807B07"/>
    <w:rsid w:val="00821547"/>
    <w:rsid w:val="00821F9A"/>
    <w:rsid w:val="0082382D"/>
    <w:rsid w:val="00823F3D"/>
    <w:rsid w:val="00824A2A"/>
    <w:rsid w:val="00835CE0"/>
    <w:rsid w:val="00837268"/>
    <w:rsid w:val="0084374D"/>
    <w:rsid w:val="00850E5A"/>
    <w:rsid w:val="008563C4"/>
    <w:rsid w:val="008564A3"/>
    <w:rsid w:val="0085773F"/>
    <w:rsid w:val="00861CCF"/>
    <w:rsid w:val="00864098"/>
    <w:rsid w:val="00872A93"/>
    <w:rsid w:val="0087740E"/>
    <w:rsid w:val="00882049"/>
    <w:rsid w:val="00887143"/>
    <w:rsid w:val="008900B1"/>
    <w:rsid w:val="00890119"/>
    <w:rsid w:val="0089779C"/>
    <w:rsid w:val="00897CE9"/>
    <w:rsid w:val="008A038D"/>
    <w:rsid w:val="008A04A5"/>
    <w:rsid w:val="008A5C62"/>
    <w:rsid w:val="008B39E9"/>
    <w:rsid w:val="008B4E76"/>
    <w:rsid w:val="008B79E9"/>
    <w:rsid w:val="008C32B1"/>
    <w:rsid w:val="008C3B49"/>
    <w:rsid w:val="008C4954"/>
    <w:rsid w:val="008C749A"/>
    <w:rsid w:val="008D0CEA"/>
    <w:rsid w:val="008D24B8"/>
    <w:rsid w:val="008D330E"/>
    <w:rsid w:val="008E29AF"/>
    <w:rsid w:val="008E33D6"/>
    <w:rsid w:val="009008BD"/>
    <w:rsid w:val="00903EB5"/>
    <w:rsid w:val="00905B09"/>
    <w:rsid w:val="00907C87"/>
    <w:rsid w:val="00911B3F"/>
    <w:rsid w:val="00912895"/>
    <w:rsid w:val="00912E20"/>
    <w:rsid w:val="009133F8"/>
    <w:rsid w:val="00913537"/>
    <w:rsid w:val="0091441F"/>
    <w:rsid w:val="00922501"/>
    <w:rsid w:val="0092457C"/>
    <w:rsid w:val="00924C0A"/>
    <w:rsid w:val="009276A5"/>
    <w:rsid w:val="00931764"/>
    <w:rsid w:val="009341C0"/>
    <w:rsid w:val="00943030"/>
    <w:rsid w:val="00951CB5"/>
    <w:rsid w:val="00953858"/>
    <w:rsid w:val="00954F45"/>
    <w:rsid w:val="00955596"/>
    <w:rsid w:val="009566D2"/>
    <w:rsid w:val="00956A92"/>
    <w:rsid w:val="00960E8D"/>
    <w:rsid w:val="00962926"/>
    <w:rsid w:val="00963A1B"/>
    <w:rsid w:val="00963D47"/>
    <w:rsid w:val="00965D3D"/>
    <w:rsid w:val="00971768"/>
    <w:rsid w:val="0097318E"/>
    <w:rsid w:val="009801CD"/>
    <w:rsid w:val="00986671"/>
    <w:rsid w:val="00987C85"/>
    <w:rsid w:val="009939EB"/>
    <w:rsid w:val="009947C7"/>
    <w:rsid w:val="00994972"/>
    <w:rsid w:val="00995286"/>
    <w:rsid w:val="009972DE"/>
    <w:rsid w:val="009A14AD"/>
    <w:rsid w:val="009B2B4F"/>
    <w:rsid w:val="009B638D"/>
    <w:rsid w:val="009B72A5"/>
    <w:rsid w:val="009B77BC"/>
    <w:rsid w:val="009C061B"/>
    <w:rsid w:val="009C4414"/>
    <w:rsid w:val="009C4D65"/>
    <w:rsid w:val="009C5535"/>
    <w:rsid w:val="009C72D1"/>
    <w:rsid w:val="009C72DD"/>
    <w:rsid w:val="009D1FA2"/>
    <w:rsid w:val="009D4E7C"/>
    <w:rsid w:val="009D6013"/>
    <w:rsid w:val="009E25E4"/>
    <w:rsid w:val="009E4387"/>
    <w:rsid w:val="009E4E08"/>
    <w:rsid w:val="009E6A80"/>
    <w:rsid w:val="009F5A86"/>
    <w:rsid w:val="009F64AB"/>
    <w:rsid w:val="009F691D"/>
    <w:rsid w:val="00A03926"/>
    <w:rsid w:val="00A04369"/>
    <w:rsid w:val="00A070CF"/>
    <w:rsid w:val="00A142AC"/>
    <w:rsid w:val="00A14F8C"/>
    <w:rsid w:val="00A15E63"/>
    <w:rsid w:val="00A17F28"/>
    <w:rsid w:val="00A240B5"/>
    <w:rsid w:val="00A278AF"/>
    <w:rsid w:val="00A31BD0"/>
    <w:rsid w:val="00A3701D"/>
    <w:rsid w:val="00A43999"/>
    <w:rsid w:val="00A44B58"/>
    <w:rsid w:val="00A44DCA"/>
    <w:rsid w:val="00A5054A"/>
    <w:rsid w:val="00A513B6"/>
    <w:rsid w:val="00A528DB"/>
    <w:rsid w:val="00A5394E"/>
    <w:rsid w:val="00A55790"/>
    <w:rsid w:val="00A55E18"/>
    <w:rsid w:val="00A57411"/>
    <w:rsid w:val="00A610CD"/>
    <w:rsid w:val="00A616B0"/>
    <w:rsid w:val="00A62DFA"/>
    <w:rsid w:val="00A675C1"/>
    <w:rsid w:val="00A823E3"/>
    <w:rsid w:val="00A825E1"/>
    <w:rsid w:val="00A82924"/>
    <w:rsid w:val="00A83CEA"/>
    <w:rsid w:val="00A85118"/>
    <w:rsid w:val="00A93F2D"/>
    <w:rsid w:val="00A93FCC"/>
    <w:rsid w:val="00A94B87"/>
    <w:rsid w:val="00A95034"/>
    <w:rsid w:val="00A96847"/>
    <w:rsid w:val="00A97240"/>
    <w:rsid w:val="00AA6EA4"/>
    <w:rsid w:val="00AB3B6D"/>
    <w:rsid w:val="00AC3748"/>
    <w:rsid w:val="00AC3F14"/>
    <w:rsid w:val="00AC712C"/>
    <w:rsid w:val="00AD0496"/>
    <w:rsid w:val="00AD3B78"/>
    <w:rsid w:val="00AD7C7F"/>
    <w:rsid w:val="00AE08F2"/>
    <w:rsid w:val="00AE3366"/>
    <w:rsid w:val="00AE6FBC"/>
    <w:rsid w:val="00AF1E59"/>
    <w:rsid w:val="00AF50BA"/>
    <w:rsid w:val="00AF5FF7"/>
    <w:rsid w:val="00B029E8"/>
    <w:rsid w:val="00B05966"/>
    <w:rsid w:val="00B05AD5"/>
    <w:rsid w:val="00B073C2"/>
    <w:rsid w:val="00B10C40"/>
    <w:rsid w:val="00B1207B"/>
    <w:rsid w:val="00B17849"/>
    <w:rsid w:val="00B205F3"/>
    <w:rsid w:val="00B21C80"/>
    <w:rsid w:val="00B222EA"/>
    <w:rsid w:val="00B2596A"/>
    <w:rsid w:val="00B25C74"/>
    <w:rsid w:val="00B26223"/>
    <w:rsid w:val="00B268FE"/>
    <w:rsid w:val="00B303AE"/>
    <w:rsid w:val="00B32D7D"/>
    <w:rsid w:val="00B336C8"/>
    <w:rsid w:val="00B34E72"/>
    <w:rsid w:val="00B36DEF"/>
    <w:rsid w:val="00B42EC2"/>
    <w:rsid w:val="00B450FB"/>
    <w:rsid w:val="00B46239"/>
    <w:rsid w:val="00B463A8"/>
    <w:rsid w:val="00B46FB5"/>
    <w:rsid w:val="00B471E5"/>
    <w:rsid w:val="00B50F1A"/>
    <w:rsid w:val="00B520A1"/>
    <w:rsid w:val="00B525F1"/>
    <w:rsid w:val="00B527D1"/>
    <w:rsid w:val="00B5383C"/>
    <w:rsid w:val="00B54D79"/>
    <w:rsid w:val="00B558AA"/>
    <w:rsid w:val="00B563DE"/>
    <w:rsid w:val="00B61248"/>
    <w:rsid w:val="00B65926"/>
    <w:rsid w:val="00B659E2"/>
    <w:rsid w:val="00B7363D"/>
    <w:rsid w:val="00B739FA"/>
    <w:rsid w:val="00B7582B"/>
    <w:rsid w:val="00B75B75"/>
    <w:rsid w:val="00B75CE4"/>
    <w:rsid w:val="00B823B1"/>
    <w:rsid w:val="00B8702C"/>
    <w:rsid w:val="00B901F3"/>
    <w:rsid w:val="00B940A2"/>
    <w:rsid w:val="00B9483E"/>
    <w:rsid w:val="00B94B5D"/>
    <w:rsid w:val="00BA360F"/>
    <w:rsid w:val="00BA475C"/>
    <w:rsid w:val="00BA74E0"/>
    <w:rsid w:val="00BA775B"/>
    <w:rsid w:val="00BB1984"/>
    <w:rsid w:val="00BB340A"/>
    <w:rsid w:val="00BB6C29"/>
    <w:rsid w:val="00BB7824"/>
    <w:rsid w:val="00BC0FC3"/>
    <w:rsid w:val="00BC1799"/>
    <w:rsid w:val="00BC1902"/>
    <w:rsid w:val="00BC1A0C"/>
    <w:rsid w:val="00BC593A"/>
    <w:rsid w:val="00BD0B41"/>
    <w:rsid w:val="00BD1691"/>
    <w:rsid w:val="00BD1DF6"/>
    <w:rsid w:val="00BD35EF"/>
    <w:rsid w:val="00BD39E9"/>
    <w:rsid w:val="00BD5B63"/>
    <w:rsid w:val="00BD60BC"/>
    <w:rsid w:val="00BD6D55"/>
    <w:rsid w:val="00BE3CCF"/>
    <w:rsid w:val="00BE4DC3"/>
    <w:rsid w:val="00BF6D19"/>
    <w:rsid w:val="00C022FC"/>
    <w:rsid w:val="00C03326"/>
    <w:rsid w:val="00C0406D"/>
    <w:rsid w:val="00C07EA6"/>
    <w:rsid w:val="00C12333"/>
    <w:rsid w:val="00C12648"/>
    <w:rsid w:val="00C13270"/>
    <w:rsid w:val="00C15B86"/>
    <w:rsid w:val="00C253D1"/>
    <w:rsid w:val="00C255DE"/>
    <w:rsid w:val="00C27CDF"/>
    <w:rsid w:val="00C30A3F"/>
    <w:rsid w:val="00C3288B"/>
    <w:rsid w:val="00C354C5"/>
    <w:rsid w:val="00C40C93"/>
    <w:rsid w:val="00C45D98"/>
    <w:rsid w:val="00C504B7"/>
    <w:rsid w:val="00C51C67"/>
    <w:rsid w:val="00C529AD"/>
    <w:rsid w:val="00C55FB0"/>
    <w:rsid w:val="00C57735"/>
    <w:rsid w:val="00C578CB"/>
    <w:rsid w:val="00C57FB5"/>
    <w:rsid w:val="00C647A8"/>
    <w:rsid w:val="00C6552F"/>
    <w:rsid w:val="00C667E9"/>
    <w:rsid w:val="00C67044"/>
    <w:rsid w:val="00C70A9B"/>
    <w:rsid w:val="00C76408"/>
    <w:rsid w:val="00C816B3"/>
    <w:rsid w:val="00C8477B"/>
    <w:rsid w:val="00C95194"/>
    <w:rsid w:val="00C954B1"/>
    <w:rsid w:val="00C96523"/>
    <w:rsid w:val="00CA46AA"/>
    <w:rsid w:val="00CA4B94"/>
    <w:rsid w:val="00CA4DA8"/>
    <w:rsid w:val="00CB0E38"/>
    <w:rsid w:val="00CB1339"/>
    <w:rsid w:val="00CB29CB"/>
    <w:rsid w:val="00CB3B7F"/>
    <w:rsid w:val="00CB7ACB"/>
    <w:rsid w:val="00CC0C0B"/>
    <w:rsid w:val="00CC34DC"/>
    <w:rsid w:val="00CC5A2A"/>
    <w:rsid w:val="00CC64E6"/>
    <w:rsid w:val="00CC7812"/>
    <w:rsid w:val="00CD328F"/>
    <w:rsid w:val="00CD34CA"/>
    <w:rsid w:val="00CD488D"/>
    <w:rsid w:val="00CD6579"/>
    <w:rsid w:val="00CE043A"/>
    <w:rsid w:val="00CE142A"/>
    <w:rsid w:val="00CE578D"/>
    <w:rsid w:val="00CE7BAC"/>
    <w:rsid w:val="00CE7CB5"/>
    <w:rsid w:val="00CE7DEF"/>
    <w:rsid w:val="00CF43FE"/>
    <w:rsid w:val="00D00B69"/>
    <w:rsid w:val="00D01671"/>
    <w:rsid w:val="00D017A8"/>
    <w:rsid w:val="00D035C9"/>
    <w:rsid w:val="00D0579D"/>
    <w:rsid w:val="00D07E3C"/>
    <w:rsid w:val="00D11206"/>
    <w:rsid w:val="00D130A9"/>
    <w:rsid w:val="00D142FA"/>
    <w:rsid w:val="00D2098B"/>
    <w:rsid w:val="00D2119B"/>
    <w:rsid w:val="00D2570A"/>
    <w:rsid w:val="00D26EEF"/>
    <w:rsid w:val="00D34E5A"/>
    <w:rsid w:val="00D418B7"/>
    <w:rsid w:val="00D41DCE"/>
    <w:rsid w:val="00D4358A"/>
    <w:rsid w:val="00D46C81"/>
    <w:rsid w:val="00D50BBE"/>
    <w:rsid w:val="00D50E59"/>
    <w:rsid w:val="00D53311"/>
    <w:rsid w:val="00D537A9"/>
    <w:rsid w:val="00D56170"/>
    <w:rsid w:val="00D56547"/>
    <w:rsid w:val="00D60016"/>
    <w:rsid w:val="00D611C4"/>
    <w:rsid w:val="00D61846"/>
    <w:rsid w:val="00D62AE7"/>
    <w:rsid w:val="00D64547"/>
    <w:rsid w:val="00D65750"/>
    <w:rsid w:val="00D73931"/>
    <w:rsid w:val="00D76A5F"/>
    <w:rsid w:val="00D815F4"/>
    <w:rsid w:val="00D81983"/>
    <w:rsid w:val="00D83B10"/>
    <w:rsid w:val="00D83BCA"/>
    <w:rsid w:val="00D9273D"/>
    <w:rsid w:val="00D94D6C"/>
    <w:rsid w:val="00D95E3E"/>
    <w:rsid w:val="00DA0862"/>
    <w:rsid w:val="00DA340A"/>
    <w:rsid w:val="00DA5E60"/>
    <w:rsid w:val="00DA72A1"/>
    <w:rsid w:val="00DA7B78"/>
    <w:rsid w:val="00DB67B7"/>
    <w:rsid w:val="00DB7E4D"/>
    <w:rsid w:val="00DC3C54"/>
    <w:rsid w:val="00DC717C"/>
    <w:rsid w:val="00DD2AE0"/>
    <w:rsid w:val="00DE01D8"/>
    <w:rsid w:val="00DE08D1"/>
    <w:rsid w:val="00DE19D8"/>
    <w:rsid w:val="00DE1C32"/>
    <w:rsid w:val="00DE1D2E"/>
    <w:rsid w:val="00DE2D15"/>
    <w:rsid w:val="00DE6BBE"/>
    <w:rsid w:val="00DF0D76"/>
    <w:rsid w:val="00DF2852"/>
    <w:rsid w:val="00DF508B"/>
    <w:rsid w:val="00DF7F56"/>
    <w:rsid w:val="00E013AB"/>
    <w:rsid w:val="00E04BD2"/>
    <w:rsid w:val="00E1009D"/>
    <w:rsid w:val="00E103DD"/>
    <w:rsid w:val="00E11A40"/>
    <w:rsid w:val="00E12229"/>
    <w:rsid w:val="00E1441F"/>
    <w:rsid w:val="00E14BA0"/>
    <w:rsid w:val="00E16DAA"/>
    <w:rsid w:val="00E16FDF"/>
    <w:rsid w:val="00E20A77"/>
    <w:rsid w:val="00E23383"/>
    <w:rsid w:val="00E237EB"/>
    <w:rsid w:val="00E23A64"/>
    <w:rsid w:val="00E24846"/>
    <w:rsid w:val="00E273F9"/>
    <w:rsid w:val="00E303D6"/>
    <w:rsid w:val="00E3078D"/>
    <w:rsid w:val="00E31BD5"/>
    <w:rsid w:val="00E32ED5"/>
    <w:rsid w:val="00E32F76"/>
    <w:rsid w:val="00E37198"/>
    <w:rsid w:val="00E37764"/>
    <w:rsid w:val="00E43400"/>
    <w:rsid w:val="00E50163"/>
    <w:rsid w:val="00E560ED"/>
    <w:rsid w:val="00E60494"/>
    <w:rsid w:val="00E65FBA"/>
    <w:rsid w:val="00E67733"/>
    <w:rsid w:val="00E70B51"/>
    <w:rsid w:val="00E8443A"/>
    <w:rsid w:val="00E94DBE"/>
    <w:rsid w:val="00E95FA3"/>
    <w:rsid w:val="00EA2D17"/>
    <w:rsid w:val="00EA5005"/>
    <w:rsid w:val="00EA53A1"/>
    <w:rsid w:val="00EA7674"/>
    <w:rsid w:val="00EA7CA7"/>
    <w:rsid w:val="00EB4FEE"/>
    <w:rsid w:val="00EB608A"/>
    <w:rsid w:val="00EC0929"/>
    <w:rsid w:val="00EC0DD2"/>
    <w:rsid w:val="00EC56CB"/>
    <w:rsid w:val="00ED0061"/>
    <w:rsid w:val="00ED1140"/>
    <w:rsid w:val="00ED4B28"/>
    <w:rsid w:val="00ED523D"/>
    <w:rsid w:val="00EE32F1"/>
    <w:rsid w:val="00EF089C"/>
    <w:rsid w:val="00EF3648"/>
    <w:rsid w:val="00EF3DD9"/>
    <w:rsid w:val="00EF3FC8"/>
    <w:rsid w:val="00EF7EF8"/>
    <w:rsid w:val="00F00F6F"/>
    <w:rsid w:val="00F10723"/>
    <w:rsid w:val="00F14249"/>
    <w:rsid w:val="00F15C0D"/>
    <w:rsid w:val="00F17D68"/>
    <w:rsid w:val="00F20748"/>
    <w:rsid w:val="00F23553"/>
    <w:rsid w:val="00F2611E"/>
    <w:rsid w:val="00F34A3B"/>
    <w:rsid w:val="00F407B4"/>
    <w:rsid w:val="00F4239C"/>
    <w:rsid w:val="00F43E8E"/>
    <w:rsid w:val="00F46100"/>
    <w:rsid w:val="00F46DDA"/>
    <w:rsid w:val="00F506F4"/>
    <w:rsid w:val="00F50DA9"/>
    <w:rsid w:val="00F5116F"/>
    <w:rsid w:val="00F52C06"/>
    <w:rsid w:val="00F52DB3"/>
    <w:rsid w:val="00F54A39"/>
    <w:rsid w:val="00F55714"/>
    <w:rsid w:val="00F56746"/>
    <w:rsid w:val="00F57083"/>
    <w:rsid w:val="00F601BF"/>
    <w:rsid w:val="00F607CC"/>
    <w:rsid w:val="00F61204"/>
    <w:rsid w:val="00F65351"/>
    <w:rsid w:val="00F65FD3"/>
    <w:rsid w:val="00F70233"/>
    <w:rsid w:val="00F75615"/>
    <w:rsid w:val="00F77606"/>
    <w:rsid w:val="00F80CAD"/>
    <w:rsid w:val="00F81AB3"/>
    <w:rsid w:val="00F83F12"/>
    <w:rsid w:val="00F84A8E"/>
    <w:rsid w:val="00F8596C"/>
    <w:rsid w:val="00F90EBA"/>
    <w:rsid w:val="00F94381"/>
    <w:rsid w:val="00FA0B5A"/>
    <w:rsid w:val="00FA2661"/>
    <w:rsid w:val="00FB046E"/>
    <w:rsid w:val="00FB259C"/>
    <w:rsid w:val="00FB33D3"/>
    <w:rsid w:val="00FB5D66"/>
    <w:rsid w:val="00FC0827"/>
    <w:rsid w:val="00FC1919"/>
    <w:rsid w:val="00FC1CD5"/>
    <w:rsid w:val="00FC2857"/>
    <w:rsid w:val="00FC5D5A"/>
    <w:rsid w:val="00FD650B"/>
    <w:rsid w:val="00FD662C"/>
    <w:rsid w:val="00FD67A5"/>
    <w:rsid w:val="00FE1277"/>
    <w:rsid w:val="00FE3CB4"/>
    <w:rsid w:val="00FE58D2"/>
    <w:rsid w:val="00FF01E0"/>
    <w:rsid w:val="00FF3006"/>
    <w:rsid w:val="00FF338A"/>
    <w:rsid w:val="00FF4867"/>
    <w:rsid w:val="00FF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11F2"/>
  <w15:chartTrackingRefBased/>
  <w15:docId w15:val="{7AD1EACC-4E30-485A-9E10-38EAF616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27"/>
  </w:style>
  <w:style w:type="paragraph" w:styleId="Heading1">
    <w:name w:val="heading 1"/>
    <w:basedOn w:val="Normal"/>
    <w:next w:val="Normal"/>
    <w:link w:val="Heading1Char"/>
    <w:uiPriority w:val="9"/>
    <w:qFormat/>
    <w:rsid w:val="003B1E8D"/>
    <w:pPr>
      <w:spacing w:after="0"/>
      <w:ind w:left="-720"/>
      <w:jc w:val="center"/>
      <w:outlineLvl w:val="0"/>
    </w:pPr>
    <w:rPr>
      <w:noProof/>
      <w:color w:val="2E74B5" w:themeColor="accent1" w:themeShade="BF"/>
      <w:sz w:val="40"/>
      <w:szCs w:val="40"/>
    </w:rPr>
  </w:style>
  <w:style w:type="paragraph" w:styleId="Heading2">
    <w:name w:val="heading 2"/>
    <w:basedOn w:val="Normal"/>
    <w:next w:val="Normal"/>
    <w:link w:val="Heading2Char"/>
    <w:uiPriority w:val="9"/>
    <w:unhideWhenUsed/>
    <w:qFormat/>
    <w:rsid w:val="003B1E8D"/>
    <w:pPr>
      <w:keepNext/>
      <w:keepLines/>
      <w:spacing w:before="240" w:after="0"/>
      <w:jc w:val="center"/>
      <w:outlineLvl w:val="1"/>
    </w:pPr>
    <w:rPr>
      <w:rFonts w:asciiTheme="majorHAnsi" w:eastAsiaTheme="majorEastAsia" w:hAnsiTheme="majorHAnsi" w:cstheme="majorBidi"/>
      <w:b/>
      <w:color w:val="2E74B5" w:themeColor="accent1" w:themeShade="BF"/>
      <w:sz w:val="28"/>
      <w:szCs w:val="32"/>
    </w:rPr>
  </w:style>
  <w:style w:type="paragraph" w:styleId="Heading3">
    <w:name w:val="heading 3"/>
    <w:basedOn w:val="Normal"/>
    <w:next w:val="Normal"/>
    <w:link w:val="Heading3Char"/>
    <w:uiPriority w:val="9"/>
    <w:unhideWhenUsed/>
    <w:qFormat/>
    <w:rsid w:val="003B1E8D"/>
    <w:pPr>
      <w:keepNext/>
      <w:keepLines/>
      <w:spacing w:before="4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3B1E8D"/>
    <w:pPr>
      <w:keepNext/>
      <w:keepLines/>
      <w:spacing w:before="40" w:after="120"/>
      <w:outlineLvl w:val="3"/>
    </w:pPr>
    <w:rPr>
      <w:rFonts w:eastAsiaTheme="majorEastAsia" w:cstheme="majorBidi"/>
      <w:b/>
      <w:sz w:val="28"/>
      <w:szCs w:val="28"/>
    </w:rPr>
  </w:style>
  <w:style w:type="paragraph" w:styleId="Heading5">
    <w:name w:val="heading 5"/>
    <w:basedOn w:val="Normal"/>
    <w:next w:val="Normal"/>
    <w:link w:val="Heading5Char"/>
    <w:uiPriority w:val="9"/>
    <w:unhideWhenUsed/>
    <w:qFormat/>
    <w:rsid w:val="00DA7B7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6A80"/>
    <w:pPr>
      <w:ind w:left="720"/>
      <w:contextualSpacing/>
    </w:pPr>
  </w:style>
  <w:style w:type="character" w:styleId="Hyperlink">
    <w:name w:val="Hyperlink"/>
    <w:basedOn w:val="DefaultParagraphFont"/>
    <w:uiPriority w:val="99"/>
    <w:unhideWhenUsed/>
    <w:rsid w:val="00273253"/>
    <w:rPr>
      <w:color w:val="0563C1" w:themeColor="hyperlink"/>
      <w:u w:val="single"/>
    </w:rPr>
  </w:style>
  <w:style w:type="table" w:styleId="TableGrid">
    <w:name w:val="Table Grid"/>
    <w:basedOn w:val="TableNormal"/>
    <w:uiPriority w:val="39"/>
    <w:rsid w:val="00CE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7EB"/>
  </w:style>
  <w:style w:type="paragraph" w:styleId="Footer">
    <w:name w:val="footer"/>
    <w:basedOn w:val="Normal"/>
    <w:link w:val="FooterChar"/>
    <w:uiPriority w:val="99"/>
    <w:unhideWhenUsed/>
    <w:rsid w:val="00E23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7EB"/>
  </w:style>
  <w:style w:type="character" w:customStyle="1" w:styleId="Heading1Char">
    <w:name w:val="Heading 1 Char"/>
    <w:basedOn w:val="DefaultParagraphFont"/>
    <w:link w:val="Heading1"/>
    <w:uiPriority w:val="9"/>
    <w:rsid w:val="003B1E8D"/>
    <w:rPr>
      <w:noProof/>
      <w:color w:val="2E74B5" w:themeColor="accent1" w:themeShade="BF"/>
      <w:sz w:val="40"/>
      <w:szCs w:val="40"/>
    </w:rPr>
  </w:style>
  <w:style w:type="character" w:customStyle="1" w:styleId="Heading2Char">
    <w:name w:val="Heading 2 Char"/>
    <w:basedOn w:val="DefaultParagraphFont"/>
    <w:link w:val="Heading2"/>
    <w:uiPriority w:val="9"/>
    <w:rsid w:val="003B1E8D"/>
    <w:rPr>
      <w:rFonts w:asciiTheme="majorHAnsi" w:eastAsiaTheme="majorEastAsia" w:hAnsiTheme="majorHAnsi" w:cstheme="majorBidi"/>
      <w:b/>
      <w:color w:val="2E74B5" w:themeColor="accent1" w:themeShade="BF"/>
      <w:sz w:val="28"/>
      <w:szCs w:val="32"/>
    </w:rPr>
  </w:style>
  <w:style w:type="character" w:customStyle="1" w:styleId="Heading3Char">
    <w:name w:val="Heading 3 Char"/>
    <w:basedOn w:val="DefaultParagraphFont"/>
    <w:link w:val="Heading3"/>
    <w:uiPriority w:val="9"/>
    <w:rsid w:val="003B1E8D"/>
    <w:rPr>
      <w:rFonts w:eastAsiaTheme="majorEastAsia" w:cstheme="majorBidi"/>
      <w:b/>
      <w:sz w:val="24"/>
      <w:szCs w:val="24"/>
    </w:rPr>
  </w:style>
  <w:style w:type="character" w:customStyle="1" w:styleId="Heading4Char">
    <w:name w:val="Heading 4 Char"/>
    <w:basedOn w:val="DefaultParagraphFont"/>
    <w:link w:val="Heading4"/>
    <w:uiPriority w:val="9"/>
    <w:rsid w:val="003B1E8D"/>
    <w:rPr>
      <w:rFonts w:eastAsiaTheme="majorEastAsia" w:cstheme="majorBidi"/>
      <w:b/>
      <w:sz w:val="28"/>
      <w:szCs w:val="28"/>
    </w:rPr>
  </w:style>
  <w:style w:type="paragraph" w:styleId="BodyText2">
    <w:name w:val="Body Text 2"/>
    <w:basedOn w:val="Normal"/>
    <w:link w:val="BodyText2Char"/>
    <w:uiPriority w:val="99"/>
    <w:semiHidden/>
    <w:unhideWhenUsed/>
    <w:rsid w:val="002114B9"/>
    <w:pPr>
      <w:spacing w:after="120" w:line="480" w:lineRule="auto"/>
    </w:pPr>
  </w:style>
  <w:style w:type="character" w:customStyle="1" w:styleId="BodyText2Char">
    <w:name w:val="Body Text 2 Char"/>
    <w:basedOn w:val="DefaultParagraphFont"/>
    <w:link w:val="BodyText2"/>
    <w:uiPriority w:val="99"/>
    <w:semiHidden/>
    <w:rsid w:val="002114B9"/>
  </w:style>
  <w:style w:type="paragraph" w:styleId="TOC1">
    <w:name w:val="toc 1"/>
    <w:basedOn w:val="Normal"/>
    <w:next w:val="Normal"/>
    <w:autoRedefine/>
    <w:uiPriority w:val="39"/>
    <w:unhideWhenUsed/>
    <w:rsid w:val="0034791C"/>
    <w:pPr>
      <w:tabs>
        <w:tab w:val="left" w:pos="540"/>
        <w:tab w:val="right" w:leader="dot" w:pos="9350"/>
      </w:tabs>
      <w:spacing w:after="100"/>
    </w:pPr>
    <w:rPr>
      <w:b/>
      <w:noProof/>
    </w:rPr>
  </w:style>
  <w:style w:type="paragraph" w:styleId="TOC2">
    <w:name w:val="toc 2"/>
    <w:basedOn w:val="Normal"/>
    <w:next w:val="Normal"/>
    <w:autoRedefine/>
    <w:uiPriority w:val="39"/>
    <w:unhideWhenUsed/>
    <w:rsid w:val="006928A2"/>
    <w:pPr>
      <w:tabs>
        <w:tab w:val="left" w:pos="720"/>
        <w:tab w:val="right" w:leader="dot" w:pos="9350"/>
      </w:tabs>
      <w:spacing w:after="0"/>
      <w:ind w:left="540" w:hanging="320"/>
    </w:pPr>
  </w:style>
  <w:style w:type="paragraph" w:styleId="TOC3">
    <w:name w:val="toc 3"/>
    <w:basedOn w:val="Normal"/>
    <w:next w:val="Normal"/>
    <w:autoRedefine/>
    <w:uiPriority w:val="39"/>
    <w:unhideWhenUsed/>
    <w:rsid w:val="00363E20"/>
    <w:pPr>
      <w:tabs>
        <w:tab w:val="left" w:pos="880"/>
        <w:tab w:val="right" w:leader="dot" w:pos="9350"/>
      </w:tabs>
      <w:spacing w:after="100"/>
      <w:ind w:left="547"/>
    </w:pPr>
    <w:rPr>
      <w:noProof/>
    </w:rPr>
  </w:style>
  <w:style w:type="character" w:styleId="CommentReference">
    <w:name w:val="annotation reference"/>
    <w:basedOn w:val="DefaultParagraphFont"/>
    <w:uiPriority w:val="99"/>
    <w:semiHidden/>
    <w:unhideWhenUsed/>
    <w:rsid w:val="00E16DAA"/>
    <w:rPr>
      <w:sz w:val="16"/>
      <w:szCs w:val="16"/>
    </w:rPr>
  </w:style>
  <w:style w:type="paragraph" w:styleId="CommentText">
    <w:name w:val="annotation text"/>
    <w:basedOn w:val="Normal"/>
    <w:link w:val="CommentTextChar"/>
    <w:uiPriority w:val="99"/>
    <w:unhideWhenUsed/>
    <w:rsid w:val="00E16DAA"/>
    <w:pPr>
      <w:spacing w:line="240" w:lineRule="auto"/>
    </w:pPr>
    <w:rPr>
      <w:sz w:val="20"/>
      <w:szCs w:val="20"/>
    </w:rPr>
  </w:style>
  <w:style w:type="character" w:customStyle="1" w:styleId="CommentTextChar">
    <w:name w:val="Comment Text Char"/>
    <w:basedOn w:val="DefaultParagraphFont"/>
    <w:link w:val="CommentText"/>
    <w:uiPriority w:val="99"/>
    <w:rsid w:val="00E16DAA"/>
    <w:rPr>
      <w:sz w:val="20"/>
      <w:szCs w:val="20"/>
    </w:rPr>
  </w:style>
  <w:style w:type="paragraph" w:styleId="CommentSubject">
    <w:name w:val="annotation subject"/>
    <w:basedOn w:val="CommentText"/>
    <w:next w:val="CommentText"/>
    <w:link w:val="CommentSubjectChar"/>
    <w:uiPriority w:val="99"/>
    <w:semiHidden/>
    <w:unhideWhenUsed/>
    <w:rsid w:val="00E16DAA"/>
    <w:rPr>
      <w:b/>
      <w:bCs/>
    </w:rPr>
  </w:style>
  <w:style w:type="character" w:customStyle="1" w:styleId="CommentSubjectChar">
    <w:name w:val="Comment Subject Char"/>
    <w:basedOn w:val="CommentTextChar"/>
    <w:link w:val="CommentSubject"/>
    <w:uiPriority w:val="99"/>
    <w:semiHidden/>
    <w:rsid w:val="00E16DAA"/>
    <w:rPr>
      <w:b/>
      <w:bCs/>
      <w:sz w:val="20"/>
      <w:szCs w:val="20"/>
    </w:rPr>
  </w:style>
  <w:style w:type="paragraph" w:styleId="BalloonText">
    <w:name w:val="Balloon Text"/>
    <w:basedOn w:val="Normal"/>
    <w:link w:val="BalloonTextChar"/>
    <w:uiPriority w:val="99"/>
    <w:semiHidden/>
    <w:unhideWhenUsed/>
    <w:rsid w:val="00E16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AA"/>
    <w:rPr>
      <w:rFonts w:ascii="Segoe UI" w:hAnsi="Segoe UI" w:cs="Segoe UI"/>
      <w:sz w:val="18"/>
      <w:szCs w:val="18"/>
    </w:rPr>
  </w:style>
  <w:style w:type="paragraph" w:styleId="TOCHeading">
    <w:name w:val="TOC Heading"/>
    <w:basedOn w:val="Heading1"/>
    <w:next w:val="Normal"/>
    <w:uiPriority w:val="39"/>
    <w:unhideWhenUsed/>
    <w:qFormat/>
    <w:rsid w:val="007F662F"/>
    <w:pPr>
      <w:outlineLvl w:val="9"/>
    </w:pPr>
    <w:rPr>
      <w:b/>
      <w:sz w:val="32"/>
    </w:rPr>
  </w:style>
  <w:style w:type="paragraph" w:styleId="Revision">
    <w:name w:val="Revision"/>
    <w:hidden/>
    <w:uiPriority w:val="99"/>
    <w:semiHidden/>
    <w:rsid w:val="002C3D28"/>
    <w:pPr>
      <w:spacing w:after="0" w:line="240" w:lineRule="auto"/>
    </w:pPr>
  </w:style>
  <w:style w:type="paragraph" w:styleId="NoSpacing">
    <w:name w:val="No Spacing"/>
    <w:link w:val="NoSpacingChar"/>
    <w:uiPriority w:val="1"/>
    <w:qFormat/>
    <w:rsid w:val="00677465"/>
    <w:pPr>
      <w:spacing w:after="0" w:line="240" w:lineRule="auto"/>
    </w:pPr>
  </w:style>
  <w:style w:type="character" w:styleId="SubtleEmphasis">
    <w:name w:val="Subtle Emphasis"/>
    <w:basedOn w:val="DefaultParagraphFont"/>
    <w:uiPriority w:val="19"/>
    <w:qFormat/>
    <w:rsid w:val="00323CDA"/>
    <w:rPr>
      <w:i/>
      <w:iCs/>
      <w:color w:val="404040" w:themeColor="text1" w:themeTint="BF"/>
    </w:rPr>
  </w:style>
  <w:style w:type="character" w:customStyle="1" w:styleId="NoSpacingChar">
    <w:name w:val="No Spacing Char"/>
    <w:basedOn w:val="DefaultParagraphFont"/>
    <w:link w:val="NoSpacing"/>
    <w:uiPriority w:val="1"/>
    <w:rsid w:val="00323CDA"/>
  </w:style>
  <w:style w:type="character" w:styleId="Emphasis">
    <w:name w:val="Emphasis"/>
    <w:basedOn w:val="DefaultParagraphFont"/>
    <w:uiPriority w:val="20"/>
    <w:qFormat/>
    <w:rsid w:val="003B7ABD"/>
    <w:rPr>
      <w:i/>
      <w:iCs/>
    </w:rPr>
  </w:style>
  <w:style w:type="character" w:styleId="FollowedHyperlink">
    <w:name w:val="FollowedHyperlink"/>
    <w:basedOn w:val="DefaultParagraphFont"/>
    <w:uiPriority w:val="99"/>
    <w:semiHidden/>
    <w:unhideWhenUsed/>
    <w:rsid w:val="00CE7CB5"/>
    <w:rPr>
      <w:color w:val="954F72" w:themeColor="followedHyperlink"/>
      <w:u w:val="single"/>
    </w:rPr>
  </w:style>
  <w:style w:type="paragraph" w:styleId="BodyText">
    <w:name w:val="Body Text"/>
    <w:basedOn w:val="Normal"/>
    <w:link w:val="BodyTextChar"/>
    <w:uiPriority w:val="99"/>
    <w:semiHidden/>
    <w:unhideWhenUsed/>
    <w:rsid w:val="00AB3B6D"/>
    <w:pPr>
      <w:spacing w:after="120"/>
    </w:pPr>
  </w:style>
  <w:style w:type="character" w:customStyle="1" w:styleId="BodyTextChar">
    <w:name w:val="Body Text Char"/>
    <w:basedOn w:val="DefaultParagraphFont"/>
    <w:link w:val="BodyText"/>
    <w:uiPriority w:val="99"/>
    <w:semiHidden/>
    <w:rsid w:val="00AB3B6D"/>
  </w:style>
  <w:style w:type="paragraph" w:customStyle="1" w:styleId="TableParagraph">
    <w:name w:val="Table Paragraph"/>
    <w:basedOn w:val="Normal"/>
    <w:uiPriority w:val="1"/>
    <w:qFormat/>
    <w:rsid w:val="00A57411"/>
    <w:pPr>
      <w:widowControl w:val="0"/>
      <w:autoSpaceDE w:val="0"/>
      <w:autoSpaceDN w:val="0"/>
      <w:spacing w:after="0" w:line="240" w:lineRule="auto"/>
      <w:ind w:left="58"/>
    </w:pPr>
    <w:rPr>
      <w:rFonts w:ascii="Times New Roman" w:eastAsia="Times New Roman" w:hAnsi="Times New Roman" w:cs="Times New Roman"/>
      <w:lang w:bidi="en-US"/>
    </w:rPr>
  </w:style>
  <w:style w:type="paragraph" w:customStyle="1" w:styleId="PerkinsBodyText">
    <w:name w:val="Perkins Body Text"/>
    <w:basedOn w:val="Normal"/>
    <w:link w:val="PerkinsBodyTextChar"/>
    <w:qFormat/>
    <w:rsid w:val="00A57411"/>
    <w:pPr>
      <w:autoSpaceDE w:val="0"/>
      <w:autoSpaceDN w:val="0"/>
      <w:adjustRightInd w:val="0"/>
      <w:spacing w:after="0" w:line="240" w:lineRule="auto"/>
    </w:pPr>
    <w:rPr>
      <w:rFonts w:ascii="Times New Roman" w:hAnsi="Times New Roman" w:cs="Times New Roman"/>
      <w:color w:val="000000"/>
    </w:rPr>
  </w:style>
  <w:style w:type="character" w:customStyle="1" w:styleId="PerkinsBodyTextChar">
    <w:name w:val="Perkins Body Text Char"/>
    <w:basedOn w:val="DefaultParagraphFont"/>
    <w:link w:val="PerkinsBodyText"/>
    <w:rsid w:val="00A57411"/>
    <w:rPr>
      <w:rFonts w:ascii="Times New Roman" w:hAnsi="Times New Roman" w:cs="Times New Roman"/>
      <w:color w:val="000000"/>
    </w:rPr>
  </w:style>
  <w:style w:type="character" w:customStyle="1" w:styleId="ListParagraphChar">
    <w:name w:val="List Paragraph Char"/>
    <w:basedOn w:val="DefaultParagraphFont"/>
    <w:link w:val="ListParagraph"/>
    <w:uiPriority w:val="34"/>
    <w:rsid w:val="00A57411"/>
  </w:style>
  <w:style w:type="paragraph" w:customStyle="1" w:styleId="Default">
    <w:name w:val="Default"/>
    <w:link w:val="DefaultChar"/>
    <w:rsid w:val="00E103DD"/>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basedOn w:val="DefaultParagraphFont"/>
    <w:link w:val="Default"/>
    <w:rsid w:val="00E103DD"/>
    <w:rPr>
      <w:rFonts w:ascii="Calibri" w:hAnsi="Calibri" w:cs="Calibri"/>
      <w:color w:val="000000"/>
      <w:sz w:val="24"/>
      <w:szCs w:val="24"/>
    </w:rPr>
  </w:style>
  <w:style w:type="table" w:customStyle="1" w:styleId="TableGrid1">
    <w:name w:val="Table Grid1"/>
    <w:basedOn w:val="TableNormal"/>
    <w:next w:val="TableGrid"/>
    <w:uiPriority w:val="39"/>
    <w:rsid w:val="00B52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2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52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2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52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E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E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E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12895"/>
    <w:pPr>
      <w:numPr>
        <w:numId w:val="49"/>
      </w:numPr>
      <w:contextualSpacing/>
    </w:pPr>
  </w:style>
  <w:style w:type="character" w:customStyle="1" w:styleId="Heading5Char">
    <w:name w:val="Heading 5 Char"/>
    <w:basedOn w:val="DefaultParagraphFont"/>
    <w:link w:val="Heading5"/>
    <w:uiPriority w:val="9"/>
    <w:rsid w:val="00DA7B78"/>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D1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13832">
      <w:bodyDiv w:val="1"/>
      <w:marLeft w:val="0"/>
      <w:marRight w:val="0"/>
      <w:marTop w:val="0"/>
      <w:marBottom w:val="0"/>
      <w:divBdr>
        <w:top w:val="none" w:sz="0" w:space="0" w:color="auto"/>
        <w:left w:val="none" w:sz="0" w:space="0" w:color="auto"/>
        <w:bottom w:val="none" w:sz="0" w:space="0" w:color="auto"/>
        <w:right w:val="none" w:sz="0" w:space="0" w:color="auto"/>
      </w:divBdr>
    </w:div>
    <w:div w:id="355237426">
      <w:bodyDiv w:val="1"/>
      <w:marLeft w:val="0"/>
      <w:marRight w:val="0"/>
      <w:marTop w:val="0"/>
      <w:marBottom w:val="0"/>
      <w:divBdr>
        <w:top w:val="none" w:sz="0" w:space="0" w:color="auto"/>
        <w:left w:val="none" w:sz="0" w:space="0" w:color="auto"/>
        <w:bottom w:val="none" w:sz="0" w:space="0" w:color="auto"/>
        <w:right w:val="none" w:sz="0" w:space="0" w:color="auto"/>
      </w:divBdr>
    </w:div>
    <w:div w:id="635333425">
      <w:bodyDiv w:val="1"/>
      <w:marLeft w:val="0"/>
      <w:marRight w:val="0"/>
      <w:marTop w:val="0"/>
      <w:marBottom w:val="0"/>
      <w:divBdr>
        <w:top w:val="none" w:sz="0" w:space="0" w:color="auto"/>
        <w:left w:val="none" w:sz="0" w:space="0" w:color="auto"/>
        <w:bottom w:val="none" w:sz="0" w:space="0" w:color="auto"/>
        <w:right w:val="none" w:sz="0" w:space="0" w:color="auto"/>
      </w:divBdr>
    </w:div>
    <w:div w:id="700516622">
      <w:bodyDiv w:val="1"/>
      <w:marLeft w:val="0"/>
      <w:marRight w:val="0"/>
      <w:marTop w:val="0"/>
      <w:marBottom w:val="0"/>
      <w:divBdr>
        <w:top w:val="none" w:sz="0" w:space="0" w:color="auto"/>
        <w:left w:val="none" w:sz="0" w:space="0" w:color="auto"/>
        <w:bottom w:val="none" w:sz="0" w:space="0" w:color="auto"/>
        <w:right w:val="none" w:sz="0" w:space="0" w:color="auto"/>
      </w:divBdr>
    </w:div>
    <w:div w:id="964585094">
      <w:bodyDiv w:val="1"/>
      <w:marLeft w:val="0"/>
      <w:marRight w:val="0"/>
      <w:marTop w:val="0"/>
      <w:marBottom w:val="0"/>
      <w:divBdr>
        <w:top w:val="none" w:sz="0" w:space="0" w:color="auto"/>
        <w:left w:val="none" w:sz="0" w:space="0" w:color="auto"/>
        <w:bottom w:val="none" w:sz="0" w:space="0" w:color="auto"/>
        <w:right w:val="none" w:sz="0" w:space="0" w:color="auto"/>
      </w:divBdr>
    </w:div>
    <w:div w:id="10173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alaska.gov/tls/CTE/Perkins/" TargetMode="External"/><Relationship Id="rId18" Type="http://schemas.openxmlformats.org/officeDocument/2006/relationships/hyperlink" Target="https://cte.careertech.org/sites/default/files/files/resources/CTE_RuralStrategyGuideFINAL.pdf" TargetMode="External"/><Relationship Id="rId26" Type="http://schemas.openxmlformats.org/officeDocument/2006/relationships/hyperlink" Target="http://labor.alaska.gov/awib/Alaska_Apprenticeship_Plan-10-2018.pdf" TargetMode="External"/><Relationship Id="rId39" Type="http://schemas.openxmlformats.org/officeDocument/2006/relationships/hyperlink" Target="https://www.nccer.org/nccer-home" TargetMode="External"/><Relationship Id="rId21" Type="http://schemas.openxmlformats.org/officeDocument/2006/relationships/hyperlink" Target="https://www.alaskaskillsusa.org/" TargetMode="External"/><Relationship Id="rId34" Type="http://schemas.openxmlformats.org/officeDocument/2006/relationships/hyperlink" Target="https://education.alaska.gov/standards" TargetMode="External"/><Relationship Id="rId42" Type="http://schemas.openxmlformats.org/officeDocument/2006/relationships/hyperlink" Target="https://www.acfchefs.org/" TargetMode="External"/><Relationship Id="rId47" Type="http://schemas.openxmlformats.org/officeDocument/2006/relationships/hyperlink" Target="https://cte.careertech.org/sites/default/files/CCTC_Standards_Formatted_2014.pdf" TargetMode="External"/><Relationship Id="rId50" Type="http://schemas.openxmlformats.org/officeDocument/2006/relationships/hyperlink" Target="https://labor.alaska.gov/dvr/transition/explore-transition.html" TargetMode="External"/><Relationship Id="rId55" Type="http://schemas.openxmlformats.org/officeDocument/2006/relationships/hyperlink" Target="https://www.napequity.org/nape-content/uploads/Non-Trad-CIPs_Cluster-Table-3_rev1-28-13.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teonline.org/wp-content/uploads/2019/01/HighQualityCTEFramework2018_WithRubric.pdf" TargetMode="External"/><Relationship Id="rId20" Type="http://schemas.openxmlformats.org/officeDocument/2006/relationships/hyperlink" Target="http://alaskahosa.org/" TargetMode="External"/><Relationship Id="rId29" Type="http://schemas.openxmlformats.org/officeDocument/2006/relationships/hyperlink" Target="https://www.careertech.org/" TargetMode="External"/><Relationship Id="rId41" Type="http://schemas.openxmlformats.org/officeDocument/2006/relationships/hyperlink" Target="https://www.uscgboating.org/" TargetMode="External"/><Relationship Id="rId54" Type="http://schemas.openxmlformats.org/officeDocument/2006/relationships/hyperlink" Target="https://www.aspeninstitute.org/longform/seizing-moment-district-guide-advance-equity-ess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alaskaffaassociation.com/" TargetMode="External"/><Relationship Id="rId32" Type="http://schemas.openxmlformats.org/officeDocument/2006/relationships/hyperlink" Target="https://careertech.org/career-clusters-1" TargetMode="External"/><Relationship Id="rId37" Type="http://schemas.openxmlformats.org/officeDocument/2006/relationships/hyperlink" Target="https://www.alaskasafetyalliance.org/explore-careers/students-and-teachers/classroom-resources-yes/" TargetMode="External"/><Relationship Id="rId40" Type="http://schemas.openxmlformats.org/officeDocument/2006/relationships/hyperlink" Target="https://www.amsea.org/" TargetMode="External"/><Relationship Id="rId45" Type="http://schemas.openxmlformats.org/officeDocument/2006/relationships/hyperlink" Target="https://www.alaska.edu/educatorsrising/" TargetMode="External"/><Relationship Id="rId53" Type="http://schemas.openxmlformats.org/officeDocument/2006/relationships/hyperlink" Target="https://www.inacol.org/wp-content/uploads/2018/03/CompetencyWorks-DesigningForEquity.pdf" TargetMode="External"/><Relationship Id="rId58" Type="http://schemas.openxmlformats.org/officeDocument/2006/relationships/hyperlink" Target="https://www.napequity.org/nape-content/uploads/Root-Causes-Document.pdf" TargetMode="External"/><Relationship Id="rId5" Type="http://schemas.openxmlformats.org/officeDocument/2006/relationships/webSettings" Target="webSettings.xml"/><Relationship Id="rId15" Type="http://schemas.openxmlformats.org/officeDocument/2006/relationships/hyperlink" Target="https://education.alaska.gov/tls/cte/docs/2018-2022%20DEED%20CTE%20Data%20Analysis%20Template%20(with%20charts)%20(4.3.2023).xlsx" TargetMode="External"/><Relationship Id="rId23" Type="http://schemas.openxmlformats.org/officeDocument/2006/relationships/hyperlink" Target="https://fcclainc.org/" TargetMode="External"/><Relationship Id="rId28" Type="http://schemas.openxmlformats.org/officeDocument/2006/relationships/hyperlink" Target="https://www.acteonline.org/wp-content/uploads/2019/03/HQ_Partnerships_March2019.pdf" TargetMode="External"/><Relationship Id="rId36" Type="http://schemas.openxmlformats.org/officeDocument/2006/relationships/hyperlink" Target="https://education.alaska.gov/21cclc/pdf/alaskaemployabilitystandards.pdf" TargetMode="External"/><Relationship Id="rId49" Type="http://schemas.openxmlformats.org/officeDocument/2006/relationships/hyperlink" Target="https://acpe.alaska.gov/PLANNING/AKCIS" TargetMode="External"/><Relationship Id="rId57" Type="http://schemas.openxmlformats.org/officeDocument/2006/relationships/hyperlink" Target="http://mnfso.org/pdf/Overcoming_Barriers.pdf" TargetMode="External"/><Relationship Id="rId61"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alaska.edu/educatorsrising/" TargetMode="External"/><Relationship Id="rId31" Type="http://schemas.openxmlformats.org/officeDocument/2006/relationships/hyperlink" Target="https://cte.careertech.org/sites/default/files/CareerClustersPathways.pdf" TargetMode="External"/><Relationship Id="rId44" Type="http://schemas.openxmlformats.org/officeDocument/2006/relationships/hyperlink" Target="https://www.faa.gov/pilots/" TargetMode="External"/><Relationship Id="rId52" Type="http://schemas.openxmlformats.org/officeDocument/2006/relationships/hyperlink" Target="https://www.napequity.org/nape-content/uploads/PIPE-Article_NOV_DEC_ACTE-Techniques-2016_Williams.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ucation.alaska.gov/tls/cte/docs/2018-2022%20DEED%20CTE%20Data%20Analysis%20Template%20(with%20charts)%20(4.3.2023).xlsx" TargetMode="External"/><Relationship Id="rId22" Type="http://schemas.openxmlformats.org/officeDocument/2006/relationships/hyperlink" Target="https://alaskadeca.weebly.com/" TargetMode="External"/><Relationship Id="rId27" Type="http://schemas.openxmlformats.org/officeDocument/2006/relationships/hyperlink" Target="https://education.alaska.gov/tls/CTE/docs/wbl/5-22-2020%20Work%20Based%20Learning%20Guide.pdf" TargetMode="External"/><Relationship Id="rId30" Type="http://schemas.openxmlformats.org/officeDocument/2006/relationships/hyperlink" Target="https://www.careertech.org/" TargetMode="External"/><Relationship Id="rId35" Type="http://schemas.openxmlformats.org/officeDocument/2006/relationships/hyperlink" Target="http://ankn.uaf.edu/Publications/CulturalStandards.pdf" TargetMode="External"/><Relationship Id="rId43" Type="http://schemas.openxmlformats.org/officeDocument/2006/relationships/hyperlink" Target="https://chooserestaurants.org/ProStart" TargetMode="External"/><Relationship Id="rId48" Type="http://schemas.openxmlformats.org/officeDocument/2006/relationships/hyperlink" Target="https://eric.ed.gov/?id=ED510267" TargetMode="External"/><Relationship Id="rId56" Type="http://schemas.openxmlformats.org/officeDocument/2006/relationships/hyperlink" Target="https://cte.careertech.org/sites/default/files/files/resources/CTE_Frontier_Diverse_Pathways_2017.pdf" TargetMode="External"/><Relationship Id="rId8" Type="http://schemas.openxmlformats.org/officeDocument/2006/relationships/image" Target="media/image1.png"/><Relationship Id="rId51" Type="http://schemas.openxmlformats.org/officeDocument/2006/relationships/hyperlink" Target="https://cte.careertech.org/sites/default/files/files/resources/ssp_crosswalk_with_individual_plans_for_students_with_disabilities%20%281%29.pdf" TargetMode="External"/><Relationship Id="rId3" Type="http://schemas.openxmlformats.org/officeDocument/2006/relationships/styles" Target="styles.xml"/><Relationship Id="rId12" Type="http://schemas.openxmlformats.org/officeDocument/2006/relationships/hyperlink" Target="https://education.alaska.gov/tls/cte/docs/One%20pager%20Advisory%20Committee%20minutes%20template%20Final0531023.docx" TargetMode="External"/><Relationship Id="rId17" Type="http://schemas.openxmlformats.org/officeDocument/2006/relationships/hyperlink" Target="https://cte.careertech.org/sites/default/files/files/resources/CTE_Frontier_World_Work_2017FINAL.pdf" TargetMode="External"/><Relationship Id="rId25" Type="http://schemas.openxmlformats.org/officeDocument/2006/relationships/hyperlink" Target="https://www.acteonline.org/wp-content/uploads/2018/03/CTSO_Career_Readiness.pdf" TargetMode="External"/><Relationship Id="rId33" Type="http://schemas.openxmlformats.org/officeDocument/2006/relationships/hyperlink" Target="https://careertech.org/career-clusters-1" TargetMode="External"/><Relationship Id="rId38" Type="http://schemas.openxmlformats.org/officeDocument/2006/relationships/hyperlink" Target="https://www.aws.org/" TargetMode="External"/><Relationship Id="rId46" Type="http://schemas.openxmlformats.org/officeDocument/2006/relationships/hyperlink" Target="https://www.healthscienceconsortium.org/national-health-science-standards/"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7165D-7B68-4184-922B-673CCCFD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11562</Words>
  <Characters>65906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4 Year Plan and Local Application Accessible no marks fr PDF</vt:lpstr>
    </vt:vector>
  </TitlesOfParts>
  <Company>State of Alaska - Department of Edication</Company>
  <LinksUpToDate>false</LinksUpToDate>
  <CharactersWithSpaces>77314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Year Plan and Local Application Accessible no marks fr PDF</dc:title>
  <dc:subject/>
  <dc:creator>Bjorn Wolter</dc:creator>
  <cp:keywords/>
  <dc:description/>
  <cp:lastModifiedBy>Box, Sheila A (EED)</cp:lastModifiedBy>
  <cp:revision>2</cp:revision>
  <cp:lastPrinted>2020-01-29T23:43:00Z</cp:lastPrinted>
  <dcterms:created xsi:type="dcterms:W3CDTF">2024-11-25T23:50:00Z</dcterms:created>
  <dcterms:modified xsi:type="dcterms:W3CDTF">2024-11-25T23:50:00Z</dcterms:modified>
</cp:coreProperties>
</file>